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110" w:beforeAutospacing="0" w:afterLines="0" w:afterAutospacing="0" w:line="223" w:lineRule="auto"/>
        <w:ind w:left="69"/>
        <w:rPr>
          <w:rFonts w:ascii="黑体" w:hAnsi="黑体" w:eastAsia="黑体" w:cs="黑体"/>
          <w:color w:val="auto"/>
          <w:sz w:val="34"/>
          <w:szCs w:val="34"/>
        </w:rPr>
      </w:pPr>
      <w:bookmarkStart w:id="0" w:name="_GoBack"/>
      <w:bookmarkEnd w:id="0"/>
      <w:r>
        <w:rPr>
          <w:rFonts w:ascii="宋体" w:hAnsi="宋体" w:eastAsia="宋体" w:cs="宋体"/>
          <w:b/>
          <w:bCs/>
          <w:color w:val="auto"/>
          <w:spacing w:val="18"/>
          <w:sz w:val="36"/>
          <w:szCs w:val="36"/>
        </w:rPr>
        <w:t>附件4</w:t>
      </w:r>
      <w:r>
        <w:rPr>
          <w:rFonts w:ascii="黑体" w:hAnsi="黑体" w:eastAsia="黑体" w:cs="黑体"/>
          <w:b/>
          <w:bCs/>
          <w:color w:val="auto"/>
          <w:spacing w:val="-11"/>
          <w:sz w:val="34"/>
          <w:szCs w:val="34"/>
        </w:rPr>
        <w:t>:</w:t>
      </w:r>
    </w:p>
    <w:p>
      <w:pPr>
        <w:pStyle w:val="6"/>
        <w:keepNext w:val="0"/>
        <w:keepLines w:val="0"/>
        <w:pageBreakBefore w:val="0"/>
        <w:widowControl/>
        <w:kinsoku w:val="0"/>
        <w:wordWrap/>
        <w:overflowPunct/>
        <w:topLinePunct w:val="0"/>
        <w:autoSpaceDE/>
        <w:autoSpaceDN/>
        <w:bidi w:val="0"/>
        <w:adjustRightInd/>
        <w:snapToGrid w:val="0"/>
        <w:spacing w:before="75" w:beforeAutospacing="0" w:after="144" w:afterLines="50" w:afterAutospacing="0" w:line="219" w:lineRule="auto"/>
        <w:ind w:left="2438"/>
        <w:textAlignment w:val="baseline"/>
        <w:rPr>
          <w:rFonts w:ascii="宋体" w:hAnsi="宋体" w:eastAsia="宋体" w:cs="宋体"/>
          <w:color w:val="auto"/>
          <w:sz w:val="44"/>
          <w:szCs w:val="44"/>
        </w:rPr>
      </w:pPr>
      <w:r>
        <w:rPr>
          <w:rFonts w:hint="eastAsia" w:ascii="宋体" w:hAnsi="宋体" w:eastAsia="宋体" w:cs="宋体"/>
          <w:b/>
          <w:bCs/>
          <w:color w:val="auto"/>
          <w:spacing w:val="-16"/>
          <w:sz w:val="44"/>
          <w:szCs w:val="44"/>
          <w:lang w:eastAsia="zh-CN"/>
        </w:rPr>
        <w:t>滁州</w:t>
      </w:r>
      <w:r>
        <w:rPr>
          <w:rFonts w:ascii="宋体" w:hAnsi="宋体" w:eastAsia="宋体" w:cs="宋体"/>
          <w:b/>
          <w:bCs/>
          <w:color w:val="auto"/>
          <w:spacing w:val="-16"/>
          <w:sz w:val="44"/>
          <w:szCs w:val="44"/>
        </w:rPr>
        <w:t>市房屋建筑工程质量风险分级分类管控措施标准清单</w:t>
      </w:r>
    </w:p>
    <w:p>
      <w:pPr>
        <w:pStyle w:val="6"/>
        <w:spacing w:line="87" w:lineRule="exact"/>
        <w:rPr>
          <w:color w:val="auto"/>
        </w:rPr>
      </w:pPr>
    </w:p>
    <w:tbl>
      <w:tblPr>
        <w:tblStyle w:val="7"/>
        <w:tblW w:w="0" w:type="auto"/>
        <w:tblInd w:w="5" w:type="dxa"/>
        <w:tblLayout w:type="fixed"/>
        <w:tblCellMar>
          <w:top w:w="0" w:type="dxa"/>
          <w:left w:w="5" w:type="dxa"/>
          <w:bottom w:w="0" w:type="dxa"/>
          <w:right w:w="5" w:type="dxa"/>
        </w:tblCellMar>
      </w:tblPr>
      <w:tblGrid>
        <w:gridCol w:w="1073"/>
        <w:gridCol w:w="4593"/>
        <w:gridCol w:w="4302"/>
        <w:gridCol w:w="4860"/>
      </w:tblGrid>
      <w:tr>
        <w:tblPrEx>
          <w:tblCellMar>
            <w:top w:w="0" w:type="dxa"/>
            <w:left w:w="5" w:type="dxa"/>
            <w:bottom w:w="0" w:type="dxa"/>
            <w:right w:w="5" w:type="dxa"/>
          </w:tblCellMar>
        </w:tblPrEx>
        <w:trPr>
          <w:trHeight w:val="834" w:hRule="atLeast"/>
        </w:trPr>
        <w:tc>
          <w:tcPr>
            <w:tcW w:w="1073" w:type="dxa"/>
            <w:tcBorders>
              <w:top w:val="single" w:color="000000" w:sz="4" w:space="0"/>
              <w:left w:val="single" w:color="000000" w:sz="4" w:space="0"/>
              <w:bottom w:val="single" w:color="000000" w:sz="4" w:space="0"/>
              <w:right w:val="single" w:color="000000" w:sz="4" w:space="0"/>
            </w:tcBorders>
            <w:vAlign w:val="center"/>
          </w:tcPr>
          <w:p>
            <w:pPr>
              <w:pStyle w:val="6"/>
              <w:widowControl/>
              <w:spacing w:before="82" w:beforeAutospacing="0" w:afterLines="0" w:afterAutospacing="0" w:line="329" w:lineRule="exact"/>
              <w:ind w:firstLine="229" w:firstLineChars="10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pacing w:val="-6"/>
                <w:position w:val="5"/>
                <w:sz w:val="24"/>
                <w:szCs w:val="24"/>
              </w:rPr>
              <w:t>风险</w:t>
            </w:r>
          </w:p>
          <w:p>
            <w:pPr>
              <w:pStyle w:val="6"/>
              <w:widowControl/>
              <w:spacing w:beforeLines="0" w:beforeAutospacing="0" w:afterLines="0" w:afterAutospacing="0" w:line="206" w:lineRule="auto"/>
              <w:ind w:left="278"/>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pacing w:val="1"/>
                <w:sz w:val="24"/>
                <w:szCs w:val="24"/>
              </w:rPr>
              <w:t>等级</w:t>
            </w:r>
          </w:p>
        </w:tc>
        <w:tc>
          <w:tcPr>
            <w:tcW w:w="4593" w:type="dxa"/>
            <w:tcBorders>
              <w:top w:val="single" w:color="000000" w:sz="4" w:space="0"/>
              <w:left w:val="single" w:color="000000" w:sz="4" w:space="0"/>
              <w:bottom w:val="single" w:color="000000" w:sz="4" w:space="0"/>
              <w:right w:val="single" w:color="000000" w:sz="4" w:space="0"/>
            </w:tcBorders>
            <w:vAlign w:val="center"/>
          </w:tcPr>
          <w:p>
            <w:pPr>
              <w:pStyle w:val="6"/>
              <w:widowControl/>
              <w:spacing w:before="90" w:beforeAutospacing="0" w:afterLines="0" w:afterAutospacing="0" w:line="220" w:lineRule="auto"/>
              <w:ind w:left="1163" w:right="586" w:hanging="639"/>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pacing w:val="-6"/>
                <w:position w:val="5"/>
                <w:sz w:val="24"/>
                <w:szCs w:val="24"/>
              </w:rPr>
              <w:t>各责任主体分级分类管控措施</w:t>
            </w:r>
          </w:p>
        </w:tc>
        <w:tc>
          <w:tcPr>
            <w:tcW w:w="4302" w:type="dxa"/>
            <w:tcBorders>
              <w:top w:val="single" w:color="000000" w:sz="4" w:space="0"/>
              <w:left w:val="single" w:color="000000" w:sz="4" w:space="0"/>
              <w:bottom w:val="single" w:color="000000" w:sz="4" w:space="0"/>
              <w:right w:val="single" w:color="000000" w:sz="4" w:space="0"/>
            </w:tcBorders>
            <w:vAlign w:val="center"/>
          </w:tcPr>
          <w:p>
            <w:pPr>
              <w:pStyle w:val="6"/>
              <w:widowControl/>
              <w:spacing w:before="220" w:beforeAutospacing="0" w:afterLines="0" w:afterAutospacing="0" w:line="21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pacing w:val="1"/>
                <w:sz w:val="24"/>
                <w:szCs w:val="24"/>
              </w:rPr>
              <w:t>工程质量监督机构分级分类管控措施</w:t>
            </w:r>
          </w:p>
        </w:tc>
        <w:tc>
          <w:tcPr>
            <w:tcW w:w="4860" w:type="dxa"/>
            <w:tcBorders>
              <w:top w:val="single" w:color="000000" w:sz="4" w:space="0"/>
              <w:left w:val="single" w:color="000000" w:sz="4" w:space="0"/>
              <w:bottom w:val="single" w:color="000000" w:sz="4" w:space="0"/>
              <w:right w:val="single" w:color="000000" w:sz="4" w:space="0"/>
            </w:tcBorders>
            <w:vAlign w:val="center"/>
          </w:tcPr>
          <w:p>
            <w:pPr>
              <w:pStyle w:val="6"/>
              <w:widowControl/>
              <w:spacing w:before="221" w:beforeAutospacing="0" w:afterLines="0" w:afterAutospacing="0" w:line="218" w:lineRule="auto"/>
              <w:ind w:left="169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pacing w:val="-5"/>
                <w:sz w:val="24"/>
                <w:szCs w:val="24"/>
              </w:rPr>
              <w:t>动态调整条件</w:t>
            </w:r>
          </w:p>
        </w:tc>
      </w:tr>
      <w:tr>
        <w:tblPrEx>
          <w:tblCellMar>
            <w:top w:w="0" w:type="dxa"/>
            <w:left w:w="5" w:type="dxa"/>
            <w:bottom w:w="0" w:type="dxa"/>
            <w:right w:w="5" w:type="dxa"/>
          </w:tblCellMar>
        </w:tblPrEx>
        <w:trPr>
          <w:trHeight w:val="0" w:hRule="atLeast"/>
        </w:trPr>
        <w:tc>
          <w:tcPr>
            <w:tcW w:w="1073"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val="0"/>
              <w:kinsoku w:val="0"/>
              <w:overflowPunct/>
              <w:autoSpaceDE w:val="0"/>
              <w:autoSpaceDN w:val="0"/>
              <w:bidi w:val="0"/>
              <w:snapToGrid w:val="0"/>
              <w:spacing w:beforeLines="0" w:beforeAutospacing="0" w:afterLines="0" w:afterAutospacing="0" w:line="266" w:lineRule="auto"/>
              <w:ind w:left="100" w:leftChars="50" w:right="100" w:rightChars="50"/>
              <w:jc w:val="center"/>
              <w:rPr>
                <w:rFonts w:hint="eastAsia" w:ascii="仿宋_GB2312" w:hAnsi="仿宋_GB2312" w:eastAsia="仿宋_GB2312" w:cs="仿宋_GB2312"/>
                <w:color w:val="auto"/>
                <w:sz w:val="24"/>
                <w:szCs w:val="24"/>
              </w:rPr>
            </w:pPr>
          </w:p>
          <w:p>
            <w:pPr>
              <w:pStyle w:val="6"/>
              <w:keepNext w:val="0"/>
              <w:keepLines w:val="0"/>
              <w:widowControl w:val="0"/>
              <w:kinsoku w:val="0"/>
              <w:overflowPunct/>
              <w:autoSpaceDE w:val="0"/>
              <w:autoSpaceDN w:val="0"/>
              <w:bidi w:val="0"/>
              <w:snapToGrid w:val="0"/>
              <w:spacing w:before="81" w:beforeAutospacing="0" w:afterLines="0" w:afterAutospacing="0" w:line="340" w:lineRule="exact"/>
              <w:ind w:left="100" w:leftChars="50" w:right="100" w:rightChars="5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pacing w:val="-6"/>
                <w:position w:val="6"/>
                <w:sz w:val="24"/>
                <w:szCs w:val="24"/>
              </w:rPr>
              <w:t>重大</w:t>
            </w:r>
          </w:p>
          <w:p>
            <w:pPr>
              <w:pStyle w:val="6"/>
              <w:keepNext w:val="0"/>
              <w:keepLines w:val="0"/>
              <w:widowControl w:val="0"/>
              <w:kinsoku w:val="0"/>
              <w:overflowPunct/>
              <w:autoSpaceDE w:val="0"/>
              <w:autoSpaceDN w:val="0"/>
              <w:bidi w:val="0"/>
              <w:snapToGrid w:val="0"/>
              <w:spacing w:beforeLines="0" w:beforeAutospacing="0" w:afterLines="0" w:afterAutospacing="0" w:line="218" w:lineRule="auto"/>
              <w:ind w:left="100" w:leftChars="50" w:right="100" w:rightChars="5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pacing w:val="-6"/>
                <w:sz w:val="24"/>
                <w:szCs w:val="24"/>
              </w:rPr>
              <w:t>风险</w:t>
            </w:r>
          </w:p>
        </w:tc>
        <w:tc>
          <w:tcPr>
            <w:tcW w:w="4593" w:type="dxa"/>
            <w:tcBorders>
              <w:top w:val="single" w:color="000000" w:sz="4" w:space="0"/>
              <w:left w:val="single" w:color="000000" w:sz="4" w:space="0"/>
              <w:bottom w:val="single" w:color="000000" w:sz="4" w:space="0"/>
              <w:right w:val="single" w:color="000000" w:sz="4" w:space="0"/>
            </w:tcBorders>
          </w:tcPr>
          <w:p>
            <w:pPr>
              <w:pStyle w:val="6"/>
              <w:keepNext w:val="0"/>
              <w:keepLines w:val="0"/>
              <w:pageBreakBefore w:val="0"/>
              <w:widowControl w:val="0"/>
              <w:kinsoku w:val="0"/>
              <w:wordWrap/>
              <w:overflowPunct/>
              <w:topLinePunct w:val="0"/>
              <w:autoSpaceDE w:val="0"/>
              <w:autoSpaceDN w:val="0"/>
              <w:bidi w:val="0"/>
              <w:adjustRightInd/>
              <w:snapToGrid w:val="0"/>
              <w:spacing w:before="115" w:beforeLines="40" w:beforeAutospacing="0" w:afterLines="0" w:afterAutospacing="0" w:line="240" w:lineRule="auto"/>
              <w:ind w:left="100" w:leftChars="50" w:right="100" w:rightChars="50" w:firstLine="496" w:firstLineChars="200"/>
              <w:jc w:val="both"/>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建设、监理单位应至少每月</w:t>
            </w:r>
            <w:r>
              <w:rPr>
                <w:rFonts w:hint="eastAsia" w:ascii="仿宋" w:hAnsi="仿宋" w:eastAsia="仿宋" w:cs="仿宋"/>
                <w:color w:val="auto"/>
                <w:spacing w:val="-1"/>
                <w:sz w:val="24"/>
                <w:szCs w:val="24"/>
              </w:rPr>
              <w:t>对施工单位的工程质量风险</w:t>
            </w:r>
            <w:r>
              <w:rPr>
                <w:rFonts w:hint="eastAsia" w:ascii="仿宋" w:hAnsi="仿宋" w:eastAsia="仿宋" w:cs="仿宋"/>
                <w:color w:val="auto"/>
                <w:sz w:val="24"/>
                <w:szCs w:val="24"/>
              </w:rPr>
              <w:t>管控制度执行和管控措施落实情况进行检查。施工单位</w:t>
            </w:r>
            <w:r>
              <w:rPr>
                <w:rFonts w:hint="eastAsia" w:ascii="仿宋" w:hAnsi="仿宋" w:eastAsia="仿宋" w:cs="仿宋"/>
                <w:color w:val="auto"/>
                <w:spacing w:val="-1"/>
                <w:sz w:val="24"/>
                <w:szCs w:val="24"/>
              </w:rPr>
              <w:t>应按照不同层级、不同频次</w:t>
            </w:r>
            <w:r>
              <w:rPr>
                <w:rFonts w:hint="eastAsia" w:ascii="仿宋" w:hAnsi="仿宋" w:eastAsia="仿宋" w:cs="仿宋"/>
                <w:color w:val="auto"/>
                <w:sz w:val="24"/>
                <w:szCs w:val="24"/>
              </w:rPr>
              <w:t>组织对风险管控措施落实情况进行专项检查，施工单位</w:t>
            </w:r>
            <w:r>
              <w:rPr>
                <w:rFonts w:hint="eastAsia" w:ascii="仿宋" w:hAnsi="仿宋" w:eastAsia="仿宋" w:cs="仿宋"/>
                <w:color w:val="auto"/>
                <w:spacing w:val="2"/>
                <w:sz w:val="24"/>
                <w:szCs w:val="24"/>
              </w:rPr>
              <w:t>主要负责人至少每半年一</w:t>
            </w:r>
            <w:r>
              <w:rPr>
                <w:rFonts w:hint="eastAsia" w:ascii="仿宋" w:hAnsi="仿宋" w:eastAsia="仿宋" w:cs="仿宋"/>
                <w:color w:val="auto"/>
                <w:sz w:val="24"/>
                <w:szCs w:val="24"/>
              </w:rPr>
              <w:t>次；施工单位分管质量技术负责人至少每季度一次；施工单位质量技术部门至少每</w:t>
            </w:r>
            <w:r>
              <w:rPr>
                <w:rFonts w:hint="eastAsia" w:ascii="仿宋" w:hAnsi="仿宋" w:eastAsia="仿宋" w:cs="仿宋"/>
                <w:color w:val="auto"/>
                <w:spacing w:val="1"/>
                <w:sz w:val="24"/>
                <w:szCs w:val="24"/>
              </w:rPr>
              <w:t>月一次；施工单位项目负责人应定期和不定期组织检查</w:t>
            </w:r>
            <w:r>
              <w:rPr>
                <w:rFonts w:hint="eastAsia" w:ascii="仿宋" w:hAnsi="仿宋" w:eastAsia="仿宋" w:cs="仿宋"/>
                <w:color w:val="auto"/>
                <w:sz w:val="24"/>
                <w:szCs w:val="24"/>
              </w:rPr>
              <w:t xml:space="preserve"> 。以上检查发现的问题应该 及时进行整改，形成检查记</w:t>
            </w:r>
            <w:r>
              <w:rPr>
                <w:rFonts w:hint="eastAsia" w:ascii="仿宋" w:hAnsi="仿宋" w:eastAsia="仿宋" w:cs="仿宋"/>
                <w:color w:val="auto"/>
                <w:spacing w:val="12"/>
                <w:sz w:val="24"/>
                <w:szCs w:val="24"/>
              </w:rPr>
              <w:t>录，并留存影像资料。</w:t>
            </w:r>
          </w:p>
        </w:tc>
        <w:tc>
          <w:tcPr>
            <w:tcW w:w="4302" w:type="dxa"/>
            <w:tcBorders>
              <w:top w:val="single" w:color="000000" w:sz="4" w:space="0"/>
              <w:left w:val="single" w:color="000000" w:sz="4" w:space="0"/>
              <w:bottom w:val="single" w:color="000000" w:sz="4" w:space="0"/>
              <w:right w:val="single" w:color="000000" w:sz="4" w:space="0"/>
            </w:tcBorders>
            <w:vAlign w:val="top"/>
          </w:tcPr>
          <w:p>
            <w:pPr>
              <w:pStyle w:val="6"/>
              <w:keepNext w:val="0"/>
              <w:keepLines w:val="0"/>
              <w:pageBreakBefore w:val="0"/>
              <w:widowControl/>
              <w:kinsoku w:val="0"/>
              <w:wordWrap/>
              <w:overflowPunct/>
              <w:topLinePunct w:val="0"/>
              <w:autoSpaceDE w:val="0"/>
              <w:autoSpaceDN w:val="0"/>
              <w:bidi w:val="0"/>
              <w:adjustRightInd/>
              <w:snapToGrid w:val="0"/>
              <w:spacing w:before="115" w:beforeLines="40" w:beforeAutospacing="0" w:afterLines="0" w:afterAutospacing="0" w:line="240" w:lineRule="auto"/>
              <w:ind w:left="100" w:leftChars="50" w:right="100" w:rightChars="50" w:firstLine="480" w:firstLineChars="200"/>
              <w:jc w:val="both"/>
              <w:textAlignment w:val="baseline"/>
              <w:rPr>
                <w:rFonts w:hint="eastAsia" w:ascii="仿宋" w:hAnsi="仿宋" w:eastAsia="仿宋" w:cs="仿宋"/>
                <w:color w:val="auto"/>
                <w:sz w:val="24"/>
                <w:szCs w:val="24"/>
                <w:lang w:val="en-US" w:eastAsia="zh-CN"/>
              </w:rPr>
            </w:pPr>
            <w:r>
              <w:rPr>
                <w:rStyle w:val="5"/>
                <w:rFonts w:hint="eastAsia" w:ascii="仿宋" w:hAnsi="仿宋" w:eastAsia="仿宋" w:cs="仿宋"/>
                <w:color w:val="auto"/>
                <w:sz w:val="24"/>
                <w:szCs w:val="24"/>
              </w:rPr>
              <w:t>工程分配监督员后，</w:t>
            </w:r>
            <w:r>
              <w:rPr>
                <w:rStyle w:val="5"/>
                <w:rFonts w:hint="eastAsia" w:ascii="仿宋" w:hAnsi="仿宋" w:eastAsia="仿宋" w:cs="仿宋"/>
                <w:color w:val="auto"/>
                <w:sz w:val="24"/>
                <w:szCs w:val="24"/>
                <w:lang w:val="en-US" w:eastAsia="zh-CN"/>
              </w:rPr>
              <w:t>7</w:t>
            </w:r>
            <w:r>
              <w:rPr>
                <w:rStyle w:val="5"/>
                <w:rFonts w:hint="eastAsia" w:ascii="仿宋" w:hAnsi="仿宋" w:eastAsia="仿宋" w:cs="仿宋"/>
                <w:color w:val="auto"/>
                <w:sz w:val="24"/>
                <w:szCs w:val="24"/>
              </w:rPr>
              <w:t>个工作日内应完成监督</w:t>
            </w:r>
            <w:r>
              <w:rPr>
                <w:rStyle w:val="5"/>
                <w:rFonts w:hint="eastAsia" w:ascii="仿宋" w:hAnsi="仿宋" w:eastAsia="仿宋" w:cs="仿宋"/>
                <w:color w:val="auto"/>
                <w:sz w:val="24"/>
                <w:szCs w:val="24"/>
                <w:lang w:val="en-US" w:eastAsia="zh-CN"/>
              </w:rPr>
              <w:t>方案、</w:t>
            </w:r>
            <w:r>
              <w:rPr>
                <w:rStyle w:val="5"/>
                <w:rFonts w:hint="eastAsia" w:ascii="仿宋" w:hAnsi="仿宋" w:eastAsia="仿宋" w:cs="仿宋"/>
                <w:color w:val="auto"/>
                <w:sz w:val="24"/>
                <w:szCs w:val="24"/>
              </w:rPr>
              <w:t>交底和首次质量属性标注；监督机构将其作为重点监管对象</w:t>
            </w:r>
            <w:r>
              <w:rPr>
                <w:rStyle w:val="5"/>
                <w:rFonts w:hint="eastAsia" w:ascii="仿宋" w:hAnsi="仿宋" w:eastAsia="仿宋" w:cs="仿宋"/>
                <w:color w:val="auto"/>
                <w:sz w:val="24"/>
                <w:szCs w:val="24"/>
                <w:lang w:val="en-US" w:eastAsia="zh-CN"/>
              </w:rPr>
              <w:t>，除按要求规定正常进行抽巡查监督外，增加现场结构实体和原材料的抽测(检) 频率和数量，涉及重要节点、关键工序施工时，监督机构可随时到位监督巡查，巡查次数每2个月不少于一次；</w:t>
            </w:r>
            <w:r>
              <w:rPr>
                <w:rStyle w:val="5"/>
                <w:rFonts w:hint="eastAsia" w:ascii="仿宋" w:hAnsi="仿宋" w:eastAsia="仿宋" w:cs="仿宋"/>
                <w:color w:val="auto"/>
                <w:sz w:val="24"/>
                <w:szCs w:val="24"/>
              </w:rPr>
              <w:t>对工程竣工验收的组织形式、程序进行监督</w:t>
            </w:r>
            <w:r>
              <w:rPr>
                <w:rStyle w:val="5"/>
                <w:rFonts w:hint="eastAsia" w:ascii="仿宋" w:hAnsi="仿宋" w:eastAsia="仿宋" w:cs="仿宋"/>
                <w:color w:val="auto"/>
                <w:sz w:val="24"/>
                <w:szCs w:val="24"/>
                <w:lang w:eastAsia="zh-CN"/>
              </w:rPr>
              <w:t>，</w:t>
            </w:r>
            <w:r>
              <w:rPr>
                <w:rStyle w:val="5"/>
                <w:rFonts w:hint="eastAsia" w:ascii="仿宋" w:hAnsi="仿宋" w:eastAsia="仿宋" w:cs="仿宋"/>
                <w:color w:val="auto"/>
                <w:sz w:val="24"/>
                <w:szCs w:val="24"/>
                <w:lang w:val="en-US" w:eastAsia="zh-CN"/>
              </w:rPr>
              <w:t>采取监督员回避制。</w:t>
            </w:r>
          </w:p>
        </w:tc>
        <w:tc>
          <w:tcPr>
            <w:tcW w:w="4860" w:type="dxa"/>
            <w:tcBorders>
              <w:top w:val="single" w:color="000000" w:sz="4" w:space="0"/>
              <w:left w:val="single" w:color="000000" w:sz="4" w:space="0"/>
              <w:bottom w:val="single" w:color="000000" w:sz="4" w:space="0"/>
              <w:right w:val="single" w:color="000000" w:sz="4" w:space="0"/>
            </w:tcBorders>
          </w:tcPr>
          <w:p>
            <w:pPr>
              <w:pStyle w:val="6"/>
              <w:keepNext w:val="0"/>
              <w:keepLines w:val="0"/>
              <w:pageBreakBefore w:val="0"/>
              <w:widowControl w:val="0"/>
              <w:kinsoku w:val="0"/>
              <w:wordWrap/>
              <w:overflowPunct/>
              <w:topLinePunct w:val="0"/>
              <w:autoSpaceDE w:val="0"/>
              <w:autoSpaceDN w:val="0"/>
              <w:bidi w:val="0"/>
              <w:adjustRightInd/>
              <w:snapToGrid w:val="0"/>
              <w:spacing w:before="115" w:beforeLines="40" w:beforeAutospacing="0" w:afterLines="0" w:afterAutospacing="0" w:line="240" w:lineRule="auto"/>
              <w:ind w:left="100" w:leftChars="50" w:right="100" w:rightChars="50" w:firstLine="484" w:firstLineChars="200"/>
              <w:jc w:val="both"/>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pacing w:val="1"/>
                <w:sz w:val="24"/>
                <w:szCs w:val="24"/>
              </w:rPr>
              <w:t>对</w:t>
            </w:r>
            <w:r>
              <w:rPr>
                <w:rFonts w:hint="eastAsia" w:ascii="仿宋" w:hAnsi="仿宋" w:eastAsia="仿宋" w:cs="仿宋"/>
                <w:color w:val="auto"/>
                <w:spacing w:val="4"/>
                <w:sz w:val="24"/>
                <w:szCs w:val="24"/>
              </w:rPr>
              <w:t>建设、施工、监理单位无因本项目质量方面的问题被移送处罚或记不良记录，且在质量检查中未被市级及以上建设行政主管部门或工程质量监督机构通报批评的项目，存在下列情形之一的，即可降为较大风险：1.建设、施工单位上一年度在本市范围内参建的项目获得1个及以上国家级工程质量奖项(鲁班奖等)或2个及以上省级工程质量奖项(黄山杯等)或3个及以上市级工程质量奖项</w:t>
            </w:r>
            <w:r>
              <w:rPr>
                <w:rFonts w:hint="eastAsia" w:ascii="仿宋" w:hAnsi="仿宋" w:eastAsia="仿宋" w:cs="仿宋"/>
                <w:color w:val="auto"/>
                <w:spacing w:val="4"/>
                <w:sz w:val="24"/>
                <w:szCs w:val="24"/>
                <w:lang w:eastAsia="zh-CN"/>
              </w:rPr>
              <w:t>；</w:t>
            </w:r>
            <w:r>
              <w:rPr>
                <w:rFonts w:hint="eastAsia" w:ascii="仿宋" w:hAnsi="仿宋" w:eastAsia="仿宋" w:cs="仿宋"/>
                <w:color w:val="auto"/>
                <w:spacing w:val="4"/>
                <w:sz w:val="24"/>
                <w:szCs w:val="24"/>
              </w:rPr>
              <w:t>2.建设、施工</w:t>
            </w:r>
            <w:r>
              <w:rPr>
                <w:rFonts w:hint="eastAsia" w:ascii="仿宋" w:hAnsi="仿宋" w:eastAsia="仿宋" w:cs="仿宋"/>
                <w:color w:val="auto"/>
                <w:spacing w:val="4"/>
                <w:sz w:val="24"/>
                <w:szCs w:val="24"/>
                <w:lang w:eastAsia="zh-CN"/>
              </w:rPr>
              <w:t>、</w:t>
            </w:r>
            <w:r>
              <w:rPr>
                <w:rFonts w:hint="eastAsia" w:ascii="仿宋" w:hAnsi="仿宋" w:eastAsia="仿宋" w:cs="仿宋"/>
                <w:color w:val="auto"/>
                <w:spacing w:val="4"/>
                <w:sz w:val="24"/>
                <w:szCs w:val="24"/>
                <w:lang w:val="en-US" w:eastAsia="zh-CN"/>
              </w:rPr>
              <w:t>监理单位</w:t>
            </w:r>
            <w:r>
              <w:rPr>
                <w:rFonts w:hint="eastAsia" w:ascii="仿宋" w:hAnsi="仿宋" w:eastAsia="仿宋" w:cs="仿宋"/>
                <w:color w:val="auto"/>
                <w:spacing w:val="4"/>
                <w:sz w:val="24"/>
                <w:szCs w:val="24"/>
              </w:rPr>
              <w:t>上个年度在本市范围内有参建的项目，且任一单个项目有效投诉均不足5起。</w:t>
            </w:r>
            <w:r>
              <w:rPr>
                <w:rFonts w:hint="eastAsia" w:ascii="仿宋" w:hAnsi="仿宋" w:eastAsia="仿宋" w:cs="仿宋"/>
                <w:color w:val="auto"/>
                <w:spacing w:val="4"/>
                <w:sz w:val="24"/>
                <w:szCs w:val="24"/>
                <w:lang w:val="en-US" w:eastAsia="zh-CN"/>
              </w:rPr>
              <w:t>3</w:t>
            </w:r>
            <w:r>
              <w:rPr>
                <w:rFonts w:hint="eastAsia" w:ascii="仿宋" w:hAnsi="仿宋" w:eastAsia="仿宋" w:cs="仿宋"/>
                <w:color w:val="auto"/>
                <w:spacing w:val="4"/>
                <w:sz w:val="24"/>
                <w:szCs w:val="24"/>
              </w:rPr>
              <w:t>.其它影响质量风险等级的情况</w:t>
            </w:r>
            <w:r>
              <w:rPr>
                <w:rFonts w:hint="eastAsia" w:ascii="仿宋" w:hAnsi="仿宋" w:eastAsia="仿宋" w:cs="仿宋"/>
                <w:color w:val="auto"/>
                <w:spacing w:val="4"/>
                <w:sz w:val="24"/>
                <w:szCs w:val="24"/>
                <w:lang w:eastAsia="zh-CN"/>
              </w:rPr>
              <w:t>。</w:t>
            </w:r>
          </w:p>
        </w:tc>
      </w:tr>
      <w:tr>
        <w:tblPrEx>
          <w:tblCellMar>
            <w:top w:w="0" w:type="dxa"/>
            <w:left w:w="5" w:type="dxa"/>
            <w:bottom w:w="0" w:type="dxa"/>
            <w:right w:w="5" w:type="dxa"/>
          </w:tblCellMar>
        </w:tblPrEx>
        <w:trPr>
          <w:trHeight w:val="3673" w:hRule="atLeast"/>
        </w:trPr>
        <w:tc>
          <w:tcPr>
            <w:tcW w:w="1073"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val="0"/>
              <w:kinsoku w:val="0"/>
              <w:overflowPunct/>
              <w:autoSpaceDE w:val="0"/>
              <w:autoSpaceDN w:val="0"/>
              <w:bidi w:val="0"/>
              <w:snapToGrid w:val="0"/>
              <w:spacing w:beforeLines="0" w:beforeAutospacing="0" w:afterLines="0" w:afterAutospacing="0" w:line="242" w:lineRule="auto"/>
              <w:ind w:right="100" w:rightChars="50"/>
              <w:jc w:val="both"/>
              <w:rPr>
                <w:rFonts w:hint="eastAsia" w:ascii="仿宋_GB2312" w:hAnsi="仿宋_GB2312" w:eastAsia="仿宋_GB2312" w:cs="仿宋_GB2312"/>
                <w:color w:val="auto"/>
                <w:sz w:val="24"/>
                <w:szCs w:val="24"/>
              </w:rPr>
            </w:pPr>
          </w:p>
          <w:p>
            <w:pPr>
              <w:pStyle w:val="6"/>
              <w:keepNext w:val="0"/>
              <w:keepLines w:val="0"/>
              <w:widowControl w:val="0"/>
              <w:kinsoku w:val="0"/>
              <w:overflowPunct/>
              <w:autoSpaceDE w:val="0"/>
              <w:autoSpaceDN w:val="0"/>
              <w:bidi w:val="0"/>
              <w:snapToGrid w:val="0"/>
              <w:spacing w:beforeLines="0" w:beforeAutospacing="0" w:afterLines="0" w:afterAutospacing="0" w:line="244" w:lineRule="auto"/>
              <w:ind w:left="100" w:leftChars="50" w:right="100" w:rightChars="50"/>
              <w:jc w:val="center"/>
              <w:rPr>
                <w:rFonts w:hint="eastAsia" w:ascii="仿宋_GB2312" w:hAnsi="仿宋_GB2312" w:eastAsia="仿宋_GB2312" w:cs="仿宋_GB2312"/>
                <w:color w:val="auto"/>
                <w:sz w:val="24"/>
                <w:szCs w:val="24"/>
              </w:rPr>
            </w:pPr>
          </w:p>
          <w:p>
            <w:pPr>
              <w:pStyle w:val="6"/>
              <w:keepNext w:val="0"/>
              <w:keepLines w:val="0"/>
              <w:widowControl w:val="0"/>
              <w:kinsoku w:val="0"/>
              <w:overflowPunct/>
              <w:autoSpaceDE w:val="0"/>
              <w:autoSpaceDN w:val="0"/>
              <w:bidi w:val="0"/>
              <w:snapToGrid w:val="0"/>
              <w:spacing w:beforeLines="0" w:beforeAutospacing="0" w:afterLines="0" w:afterAutospacing="0" w:line="244" w:lineRule="auto"/>
              <w:ind w:left="100" w:leftChars="50" w:right="100" w:rightChars="50"/>
              <w:jc w:val="center"/>
              <w:rPr>
                <w:rFonts w:hint="eastAsia" w:ascii="仿宋_GB2312" w:hAnsi="仿宋_GB2312" w:eastAsia="仿宋_GB2312" w:cs="仿宋_GB2312"/>
                <w:color w:val="auto"/>
                <w:sz w:val="24"/>
                <w:szCs w:val="24"/>
              </w:rPr>
            </w:pPr>
          </w:p>
          <w:p>
            <w:pPr>
              <w:pStyle w:val="6"/>
              <w:keepNext w:val="0"/>
              <w:keepLines w:val="0"/>
              <w:widowControl w:val="0"/>
              <w:kinsoku w:val="0"/>
              <w:overflowPunct/>
              <w:autoSpaceDE w:val="0"/>
              <w:autoSpaceDN w:val="0"/>
              <w:bidi w:val="0"/>
              <w:snapToGrid w:val="0"/>
              <w:spacing w:before="81" w:beforeAutospacing="0" w:afterLines="0" w:afterAutospacing="0" w:line="235" w:lineRule="auto"/>
              <w:ind w:left="100" w:leftChars="50" w:right="100" w:rightChars="5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pacing w:val="-6"/>
                <w:sz w:val="24"/>
                <w:szCs w:val="24"/>
              </w:rPr>
              <w:t>较大</w:t>
            </w:r>
          </w:p>
          <w:p>
            <w:pPr>
              <w:pStyle w:val="6"/>
              <w:keepNext w:val="0"/>
              <w:keepLines w:val="0"/>
              <w:widowControl w:val="0"/>
              <w:kinsoku w:val="0"/>
              <w:overflowPunct/>
              <w:autoSpaceDE w:val="0"/>
              <w:autoSpaceDN w:val="0"/>
              <w:bidi w:val="0"/>
              <w:snapToGrid w:val="0"/>
              <w:spacing w:beforeLines="0" w:beforeAutospacing="0" w:afterLines="0" w:afterAutospacing="0" w:line="218" w:lineRule="auto"/>
              <w:ind w:left="100" w:leftChars="50" w:right="100" w:rightChars="5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spacing w:val="-6"/>
                <w:sz w:val="24"/>
                <w:szCs w:val="24"/>
              </w:rPr>
              <w:t>风险</w:t>
            </w:r>
          </w:p>
        </w:tc>
        <w:tc>
          <w:tcPr>
            <w:tcW w:w="4593" w:type="dxa"/>
            <w:tcBorders>
              <w:top w:val="single" w:color="000000" w:sz="4" w:space="0"/>
              <w:left w:val="single" w:color="000000" w:sz="4" w:space="0"/>
              <w:bottom w:val="single" w:color="000000" w:sz="4" w:space="0"/>
              <w:right w:val="single" w:color="000000" w:sz="4" w:space="0"/>
            </w:tcBorders>
          </w:tcPr>
          <w:p>
            <w:pPr>
              <w:pStyle w:val="6"/>
              <w:keepNext w:val="0"/>
              <w:keepLines w:val="0"/>
              <w:pageBreakBefore w:val="0"/>
              <w:widowControl w:val="0"/>
              <w:kinsoku w:val="0"/>
              <w:wordWrap/>
              <w:overflowPunct/>
              <w:topLinePunct w:val="0"/>
              <w:autoSpaceDE w:val="0"/>
              <w:autoSpaceDN w:val="0"/>
              <w:bidi w:val="0"/>
              <w:adjustRightInd/>
              <w:snapToGrid w:val="0"/>
              <w:spacing w:before="115" w:beforeLines="40" w:beforeAutospacing="0" w:afterLines="0" w:afterAutospacing="0" w:line="240" w:lineRule="auto"/>
              <w:ind w:left="100" w:leftChars="50" w:right="100" w:rightChars="50" w:firstLine="496" w:firstLineChars="200"/>
              <w:jc w:val="both"/>
              <w:textAlignment w:val="baseline"/>
              <w:rPr>
                <w:rFonts w:hint="eastAsia" w:ascii="仿宋" w:hAnsi="仿宋" w:eastAsia="仿宋" w:cs="仿宋"/>
                <w:color w:val="auto"/>
                <w:spacing w:val="4"/>
                <w:kern w:val="0"/>
                <w:sz w:val="24"/>
                <w:szCs w:val="24"/>
              </w:rPr>
            </w:pPr>
            <w:r>
              <w:rPr>
                <w:rFonts w:hint="eastAsia" w:ascii="仿宋" w:hAnsi="仿宋" w:eastAsia="仿宋" w:cs="仿宋"/>
                <w:color w:val="auto"/>
                <w:spacing w:val="4"/>
                <w:sz w:val="24"/>
                <w:szCs w:val="24"/>
              </w:rPr>
              <w:t>建设、监理单位应至少每月对施工单位的工程质量风险管控制度执行和管控措施落实情况进行检查。施工单位应按照不同层级、不同频次组织对风险管控措施落实情况进行专项检查，施工单位主要负责人至少每半年一次；施工单位分管质量技术负责人至少每季度一次；施工单位质量技术部门至少每月一次；施工单位项目负责人应定期和不定期组织检查。以上检查发现的问题应该及时进行整改，形成检查记录，并留存影像资料。</w:t>
            </w:r>
          </w:p>
        </w:tc>
        <w:tc>
          <w:tcPr>
            <w:tcW w:w="4302" w:type="dxa"/>
            <w:tcBorders>
              <w:top w:val="single" w:color="000000" w:sz="4" w:space="0"/>
              <w:left w:val="single" w:color="000000" w:sz="4" w:space="0"/>
              <w:bottom w:val="single" w:color="000000" w:sz="4" w:space="0"/>
              <w:right w:val="single" w:color="000000" w:sz="4" w:space="0"/>
            </w:tcBorders>
            <w:vAlign w:val="top"/>
          </w:tcPr>
          <w:p>
            <w:pPr>
              <w:pStyle w:val="6"/>
              <w:keepNext w:val="0"/>
              <w:keepLines w:val="0"/>
              <w:pageBreakBefore w:val="0"/>
              <w:widowControl w:val="0"/>
              <w:kinsoku w:val="0"/>
              <w:wordWrap/>
              <w:overflowPunct/>
              <w:topLinePunct w:val="0"/>
              <w:autoSpaceDE w:val="0"/>
              <w:autoSpaceDN w:val="0"/>
              <w:bidi w:val="0"/>
              <w:adjustRightInd/>
              <w:snapToGrid w:val="0"/>
              <w:spacing w:before="115" w:beforeLines="40" w:beforeAutospacing="0" w:afterLines="0" w:afterAutospacing="0" w:line="240" w:lineRule="auto"/>
              <w:ind w:left="100" w:leftChars="50" w:right="100" w:rightChars="50" w:firstLine="496" w:firstLineChars="200"/>
              <w:jc w:val="both"/>
              <w:textAlignment w:val="baseline"/>
              <w:rPr>
                <w:rFonts w:hint="eastAsia" w:ascii="仿宋" w:hAnsi="仿宋" w:eastAsia="仿宋" w:cs="仿宋"/>
                <w:color w:val="auto"/>
                <w:spacing w:val="4"/>
                <w:kern w:val="0"/>
                <w:sz w:val="24"/>
                <w:szCs w:val="24"/>
              </w:rPr>
            </w:pPr>
            <w:r>
              <w:rPr>
                <w:rFonts w:hint="eastAsia" w:ascii="仿宋" w:hAnsi="仿宋" w:eastAsia="仿宋" w:cs="仿宋"/>
                <w:color w:val="auto"/>
                <w:spacing w:val="4"/>
                <w:sz w:val="24"/>
                <w:szCs w:val="24"/>
              </w:rPr>
              <w:t>工程分配监督员后，</w:t>
            </w:r>
            <w:r>
              <w:rPr>
                <w:rFonts w:hint="eastAsia" w:ascii="仿宋" w:hAnsi="仿宋" w:eastAsia="仿宋" w:cs="仿宋"/>
                <w:color w:val="auto"/>
                <w:spacing w:val="4"/>
                <w:sz w:val="24"/>
                <w:szCs w:val="24"/>
                <w:lang w:val="en-US" w:eastAsia="zh-CN"/>
              </w:rPr>
              <w:t>7</w:t>
            </w:r>
            <w:r>
              <w:rPr>
                <w:rFonts w:hint="eastAsia" w:ascii="仿宋" w:hAnsi="仿宋" w:eastAsia="仿宋" w:cs="仿宋"/>
                <w:color w:val="auto"/>
                <w:spacing w:val="4"/>
                <w:sz w:val="24"/>
                <w:szCs w:val="24"/>
              </w:rPr>
              <w:t>个工作日内应完成监督</w:t>
            </w:r>
            <w:r>
              <w:rPr>
                <w:rFonts w:hint="eastAsia" w:ascii="仿宋" w:hAnsi="仿宋" w:eastAsia="仿宋" w:cs="仿宋"/>
                <w:color w:val="auto"/>
                <w:spacing w:val="4"/>
                <w:sz w:val="24"/>
                <w:szCs w:val="24"/>
                <w:lang w:val="en-US" w:eastAsia="zh-CN"/>
              </w:rPr>
              <w:t>方案、</w:t>
            </w:r>
            <w:r>
              <w:rPr>
                <w:rFonts w:hint="eastAsia" w:ascii="仿宋" w:hAnsi="仿宋" w:eastAsia="仿宋" w:cs="仿宋"/>
                <w:color w:val="auto"/>
                <w:spacing w:val="4"/>
                <w:sz w:val="24"/>
                <w:szCs w:val="24"/>
              </w:rPr>
              <w:t>交底和首次质量属性标注；监督机构</w:t>
            </w:r>
            <w:r>
              <w:rPr>
                <w:rFonts w:hint="eastAsia" w:ascii="仿宋" w:hAnsi="仿宋" w:eastAsia="仿宋" w:cs="仿宋"/>
                <w:color w:val="auto"/>
                <w:spacing w:val="4"/>
                <w:sz w:val="24"/>
                <w:szCs w:val="24"/>
                <w:lang w:val="en-US" w:eastAsia="zh-CN"/>
              </w:rPr>
              <w:t>按要求规定正常进行巡查监督，对</w:t>
            </w:r>
            <w:r>
              <w:rPr>
                <w:rFonts w:hint="eastAsia" w:ascii="仿宋" w:hAnsi="仿宋" w:eastAsia="仿宋" w:cs="仿宋"/>
                <w:color w:val="auto"/>
                <w:sz w:val="24"/>
                <w:szCs w:val="24"/>
                <w:lang w:val="en-US" w:eastAsia="zh-CN"/>
              </w:rPr>
              <w:t>现场结构实体和原材料进行抽测，</w:t>
            </w:r>
            <w:r>
              <w:rPr>
                <w:rFonts w:hint="eastAsia" w:ascii="仿宋" w:hAnsi="仿宋" w:eastAsia="仿宋" w:cs="仿宋"/>
                <w:color w:val="auto"/>
                <w:spacing w:val="4"/>
                <w:sz w:val="24"/>
                <w:szCs w:val="24"/>
                <w:lang w:val="en-US" w:eastAsia="zh-CN"/>
              </w:rPr>
              <w:t>涉及重要节点、关键工序施工时，监督机构可随时到位监督巡查，巡查次数每3个月不少于一次；</w:t>
            </w:r>
            <w:r>
              <w:rPr>
                <w:rFonts w:hint="eastAsia" w:ascii="仿宋" w:hAnsi="仿宋" w:eastAsia="仿宋" w:cs="仿宋"/>
                <w:color w:val="auto"/>
                <w:spacing w:val="1"/>
                <w:sz w:val="25"/>
                <w:szCs w:val="25"/>
              </w:rPr>
              <w:t>对工程竣工验收的组织形式、程序进行监督</w:t>
            </w:r>
            <w:r>
              <w:rPr>
                <w:rFonts w:hint="eastAsia" w:ascii="仿宋" w:hAnsi="仿宋" w:eastAsia="仿宋" w:cs="仿宋"/>
                <w:color w:val="auto"/>
                <w:spacing w:val="1"/>
                <w:sz w:val="25"/>
                <w:szCs w:val="25"/>
                <w:lang w:eastAsia="zh-CN"/>
              </w:rPr>
              <w:t>，</w:t>
            </w:r>
            <w:r>
              <w:rPr>
                <w:rFonts w:hint="eastAsia" w:ascii="仿宋" w:hAnsi="仿宋" w:eastAsia="仿宋" w:cs="仿宋"/>
                <w:color w:val="auto"/>
                <w:spacing w:val="1"/>
                <w:sz w:val="25"/>
                <w:szCs w:val="25"/>
                <w:lang w:val="en-US" w:eastAsia="zh-CN"/>
              </w:rPr>
              <w:t>采取监督员回避制。</w:t>
            </w:r>
          </w:p>
        </w:tc>
        <w:tc>
          <w:tcPr>
            <w:tcW w:w="4860" w:type="dxa"/>
            <w:tcBorders>
              <w:top w:val="single" w:color="000000" w:sz="4" w:space="0"/>
              <w:left w:val="single" w:color="000000" w:sz="4" w:space="0"/>
              <w:bottom w:val="single" w:color="000000" w:sz="4" w:space="0"/>
              <w:right w:val="single" w:color="000000" w:sz="4" w:space="0"/>
            </w:tcBorders>
          </w:tcPr>
          <w:p>
            <w:pPr>
              <w:pStyle w:val="6"/>
              <w:keepNext w:val="0"/>
              <w:keepLines w:val="0"/>
              <w:pageBreakBefore w:val="0"/>
              <w:widowControl w:val="0"/>
              <w:kinsoku w:val="0"/>
              <w:wordWrap/>
              <w:overflowPunct/>
              <w:topLinePunct w:val="0"/>
              <w:autoSpaceDE w:val="0"/>
              <w:autoSpaceDN w:val="0"/>
              <w:bidi w:val="0"/>
              <w:adjustRightInd/>
              <w:snapToGrid w:val="0"/>
              <w:spacing w:before="115" w:beforeLines="40" w:beforeAutospacing="0" w:afterLines="0" w:afterAutospacing="0" w:line="240" w:lineRule="auto"/>
              <w:ind w:left="100" w:leftChars="50" w:right="100" w:rightChars="50" w:firstLine="496" w:firstLineChars="200"/>
              <w:jc w:val="both"/>
              <w:textAlignment w:val="baseline"/>
              <w:rPr>
                <w:rFonts w:hint="eastAsia" w:ascii="仿宋" w:hAnsi="仿宋" w:eastAsia="仿宋" w:cs="仿宋"/>
                <w:color w:val="auto"/>
                <w:spacing w:val="4"/>
                <w:kern w:val="0"/>
                <w:sz w:val="24"/>
                <w:szCs w:val="24"/>
              </w:rPr>
            </w:pPr>
            <w:r>
              <w:rPr>
                <w:rFonts w:hint="eastAsia" w:ascii="仿宋" w:hAnsi="仿宋" w:eastAsia="仿宋" w:cs="仿宋"/>
                <w:color w:val="auto"/>
                <w:spacing w:val="4"/>
                <w:sz w:val="24"/>
                <w:szCs w:val="24"/>
              </w:rPr>
              <w:t>存在下列情形之一的，即升为重大风险：1. 发现存在I级工程质量风险源的；2.建设、施工、监理单位任一责任主体由于本项目质量方面的问题被移送处罚或记不良记录两次及以上的；3.在质量检查中本项目被市级及以上建设行政主管部门或工程质量监督机构通报批评的；4.高质量投诉率的(建设、施工</w:t>
            </w:r>
            <w:r>
              <w:rPr>
                <w:rFonts w:hint="eastAsia" w:ascii="仿宋" w:hAnsi="仿宋" w:eastAsia="仿宋" w:cs="仿宋"/>
                <w:color w:val="auto"/>
                <w:spacing w:val="4"/>
                <w:sz w:val="24"/>
                <w:szCs w:val="24"/>
                <w:lang w:eastAsia="zh-CN"/>
              </w:rPr>
              <w:t>、</w:t>
            </w:r>
            <w:r>
              <w:rPr>
                <w:rFonts w:hint="eastAsia" w:ascii="仿宋" w:hAnsi="仿宋" w:eastAsia="仿宋" w:cs="仿宋"/>
                <w:color w:val="auto"/>
                <w:spacing w:val="4"/>
                <w:sz w:val="24"/>
                <w:szCs w:val="24"/>
                <w:lang w:val="en-US" w:eastAsia="zh-CN"/>
              </w:rPr>
              <w:t>监理单位</w:t>
            </w:r>
            <w:r>
              <w:rPr>
                <w:rFonts w:hint="eastAsia" w:ascii="仿宋" w:hAnsi="仿宋" w:eastAsia="仿宋" w:cs="仿宋"/>
                <w:color w:val="auto"/>
                <w:spacing w:val="4"/>
                <w:sz w:val="24"/>
                <w:szCs w:val="24"/>
              </w:rPr>
              <w:t>上个年度在本市范围内参建的任一单个项目有效投诉均超过</w:t>
            </w:r>
            <w:r>
              <w:rPr>
                <w:rFonts w:hint="eastAsia" w:ascii="仿宋" w:hAnsi="仿宋" w:eastAsia="仿宋" w:cs="仿宋"/>
                <w:color w:val="auto"/>
                <w:spacing w:val="4"/>
                <w:sz w:val="24"/>
                <w:szCs w:val="24"/>
                <w:lang w:val="en-US" w:eastAsia="zh-CN"/>
              </w:rPr>
              <w:t>30</w:t>
            </w:r>
            <w:r>
              <w:rPr>
                <w:rFonts w:hint="eastAsia" w:ascii="仿宋" w:hAnsi="仿宋" w:eastAsia="仿宋" w:cs="仿宋"/>
                <w:color w:val="auto"/>
                <w:spacing w:val="4"/>
                <w:sz w:val="24"/>
                <w:szCs w:val="24"/>
              </w:rPr>
              <w:t>起);5.其它影响质量风险等级的情况。</w:t>
            </w:r>
          </w:p>
        </w:tc>
      </w:tr>
      <w:tr>
        <w:tblPrEx>
          <w:tblCellMar>
            <w:top w:w="0" w:type="dxa"/>
            <w:left w:w="5" w:type="dxa"/>
            <w:bottom w:w="0" w:type="dxa"/>
            <w:right w:w="5" w:type="dxa"/>
          </w:tblCellMar>
        </w:tblPrEx>
        <w:trPr>
          <w:trHeight w:val="3673" w:hRule="atLeast"/>
        </w:trPr>
        <w:tc>
          <w:tcPr>
            <w:tcW w:w="1073"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val="0"/>
              <w:kinsoku w:val="0"/>
              <w:overflowPunct/>
              <w:autoSpaceDE w:val="0"/>
              <w:autoSpaceDN w:val="0"/>
              <w:bidi w:val="0"/>
              <w:snapToGrid w:val="0"/>
              <w:spacing w:beforeLines="0" w:beforeAutospacing="0" w:afterLines="0" w:afterAutospacing="0"/>
              <w:ind w:left="100" w:leftChars="50" w:right="100" w:rightChars="50"/>
              <w:jc w:val="center"/>
              <w:rPr>
                <w:rFonts w:hint="eastAsia" w:ascii="仿宋_GB2312" w:hAnsi="仿宋_GB2312" w:eastAsia="仿宋_GB2312" w:cs="仿宋_GB2312"/>
                <w:b/>
                <w:bCs/>
                <w:color w:val="auto"/>
                <w:spacing w:val="-6"/>
                <w:sz w:val="24"/>
                <w:szCs w:val="24"/>
                <w:lang w:val="en-US" w:eastAsia="zh-CN"/>
              </w:rPr>
            </w:pPr>
            <w:r>
              <w:rPr>
                <w:rFonts w:hint="eastAsia" w:ascii="仿宋_GB2312" w:hAnsi="仿宋_GB2312" w:eastAsia="仿宋_GB2312" w:cs="仿宋_GB2312"/>
                <w:b/>
                <w:bCs/>
                <w:color w:val="auto"/>
                <w:spacing w:val="-6"/>
                <w:sz w:val="24"/>
                <w:szCs w:val="24"/>
                <w:lang w:val="en-US" w:eastAsia="zh-CN"/>
              </w:rPr>
              <w:t>一般</w:t>
            </w:r>
          </w:p>
          <w:p>
            <w:pPr>
              <w:pStyle w:val="6"/>
              <w:keepNext w:val="0"/>
              <w:keepLines w:val="0"/>
              <w:widowControl w:val="0"/>
              <w:kinsoku w:val="0"/>
              <w:overflowPunct/>
              <w:autoSpaceDE w:val="0"/>
              <w:autoSpaceDN w:val="0"/>
              <w:bidi w:val="0"/>
              <w:snapToGrid w:val="0"/>
              <w:spacing w:beforeLines="0" w:beforeAutospacing="0" w:afterLines="0" w:afterAutospacing="0"/>
              <w:ind w:left="100" w:leftChars="50" w:right="100" w:rightChars="50"/>
              <w:jc w:val="center"/>
              <w:rPr>
                <w:rFonts w:hint="eastAsia" w:ascii="仿宋_GB2312" w:hAnsi="仿宋_GB2312" w:eastAsia="仿宋_GB2312" w:cs="仿宋_GB2312"/>
                <w:b/>
                <w:bCs/>
                <w:color w:val="auto"/>
                <w:spacing w:val="-6"/>
                <w:sz w:val="24"/>
                <w:szCs w:val="24"/>
              </w:rPr>
            </w:pPr>
            <w:r>
              <w:rPr>
                <w:rFonts w:hint="eastAsia" w:ascii="仿宋_GB2312" w:hAnsi="仿宋_GB2312" w:eastAsia="仿宋_GB2312" w:cs="仿宋_GB2312"/>
                <w:b/>
                <w:bCs/>
                <w:color w:val="auto"/>
                <w:spacing w:val="-6"/>
                <w:sz w:val="24"/>
                <w:szCs w:val="24"/>
                <w:lang w:val="en-US" w:eastAsia="zh-CN"/>
              </w:rPr>
              <w:t>风险</w:t>
            </w:r>
          </w:p>
        </w:tc>
        <w:tc>
          <w:tcPr>
            <w:tcW w:w="4593" w:type="dxa"/>
            <w:tcBorders>
              <w:top w:val="single" w:color="000000" w:sz="4" w:space="0"/>
              <w:left w:val="single" w:color="000000" w:sz="4" w:space="0"/>
              <w:bottom w:val="single" w:color="000000" w:sz="4" w:space="0"/>
              <w:right w:val="single" w:color="000000" w:sz="4" w:space="0"/>
            </w:tcBorders>
            <w:vAlign w:val="top"/>
          </w:tcPr>
          <w:p>
            <w:pPr>
              <w:pStyle w:val="6"/>
              <w:keepNext w:val="0"/>
              <w:keepLines w:val="0"/>
              <w:pageBreakBefore w:val="0"/>
              <w:widowControl w:val="0"/>
              <w:kinsoku w:val="0"/>
              <w:wordWrap/>
              <w:overflowPunct/>
              <w:topLinePunct w:val="0"/>
              <w:autoSpaceDE w:val="0"/>
              <w:autoSpaceDN w:val="0"/>
              <w:bidi w:val="0"/>
              <w:adjustRightInd/>
              <w:snapToGrid w:val="0"/>
              <w:spacing w:before="115" w:beforeLines="40" w:beforeAutospacing="0" w:afterLines="0" w:afterAutospacing="0" w:line="240" w:lineRule="auto"/>
              <w:ind w:left="100" w:leftChars="50" w:right="100" w:rightChars="50" w:firstLine="496" w:firstLineChars="200"/>
              <w:jc w:val="both"/>
              <w:textAlignment w:val="baseline"/>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建设、监理单位至少每月应对施工单位的工程质量风险管控制度执行和管控措施落实情况进行检查。施工单位项目负责人应定期和不定期组织检查。以上检查发现的问题应该及时进行整改，形成检查记录，并留存影像资料。</w:t>
            </w:r>
          </w:p>
        </w:tc>
        <w:tc>
          <w:tcPr>
            <w:tcW w:w="4302" w:type="dxa"/>
            <w:tcBorders>
              <w:top w:val="single" w:color="000000" w:sz="4" w:space="0"/>
              <w:left w:val="single" w:color="000000" w:sz="4" w:space="0"/>
              <w:bottom w:val="single" w:color="000000" w:sz="4" w:space="0"/>
              <w:right w:val="single" w:color="000000" w:sz="4" w:space="0"/>
            </w:tcBorders>
            <w:vAlign w:val="top"/>
          </w:tcPr>
          <w:p>
            <w:pPr>
              <w:pStyle w:val="6"/>
              <w:keepNext w:val="0"/>
              <w:keepLines w:val="0"/>
              <w:pageBreakBefore w:val="0"/>
              <w:widowControl w:val="0"/>
              <w:kinsoku w:val="0"/>
              <w:wordWrap/>
              <w:overflowPunct/>
              <w:topLinePunct w:val="0"/>
              <w:autoSpaceDE w:val="0"/>
              <w:autoSpaceDN w:val="0"/>
              <w:bidi w:val="0"/>
              <w:adjustRightInd/>
              <w:snapToGrid w:val="0"/>
              <w:spacing w:before="115" w:beforeLines="40" w:beforeAutospacing="0" w:afterLines="0" w:afterAutospacing="0" w:line="240" w:lineRule="auto"/>
              <w:ind w:left="100" w:leftChars="50" w:right="100" w:rightChars="50" w:firstLine="496" w:firstLineChars="200"/>
              <w:jc w:val="both"/>
              <w:textAlignment w:val="baseline"/>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工程分配监督员后，</w:t>
            </w:r>
            <w:r>
              <w:rPr>
                <w:rFonts w:hint="eastAsia" w:ascii="仿宋" w:hAnsi="仿宋" w:eastAsia="仿宋" w:cs="仿宋"/>
                <w:color w:val="auto"/>
                <w:spacing w:val="4"/>
                <w:sz w:val="24"/>
                <w:szCs w:val="24"/>
                <w:lang w:val="en-US" w:eastAsia="zh-CN"/>
              </w:rPr>
              <w:t>7</w:t>
            </w:r>
            <w:r>
              <w:rPr>
                <w:rFonts w:hint="eastAsia" w:ascii="仿宋" w:hAnsi="仿宋" w:eastAsia="仿宋" w:cs="仿宋"/>
                <w:color w:val="auto"/>
                <w:spacing w:val="4"/>
                <w:sz w:val="24"/>
                <w:szCs w:val="24"/>
              </w:rPr>
              <w:t>个工作日内应完成监督</w:t>
            </w:r>
            <w:r>
              <w:rPr>
                <w:rFonts w:hint="eastAsia" w:ascii="仿宋" w:hAnsi="仿宋" w:eastAsia="仿宋" w:cs="仿宋"/>
                <w:color w:val="auto"/>
                <w:spacing w:val="4"/>
                <w:sz w:val="24"/>
                <w:szCs w:val="24"/>
                <w:lang w:val="en-US" w:eastAsia="zh-CN"/>
              </w:rPr>
              <w:t>方案、</w:t>
            </w:r>
            <w:r>
              <w:rPr>
                <w:rFonts w:hint="eastAsia" w:ascii="仿宋" w:hAnsi="仿宋" w:eastAsia="仿宋" w:cs="仿宋"/>
                <w:color w:val="auto"/>
                <w:spacing w:val="4"/>
                <w:sz w:val="24"/>
                <w:szCs w:val="24"/>
              </w:rPr>
              <w:t>交底和首次质量属性标注；在企业自我约束</w:t>
            </w:r>
            <w:r>
              <w:rPr>
                <w:rFonts w:hint="eastAsia" w:ascii="仿宋" w:hAnsi="仿宋" w:eastAsia="仿宋" w:cs="仿宋"/>
                <w:color w:val="auto"/>
                <w:spacing w:val="4"/>
                <w:sz w:val="24"/>
                <w:szCs w:val="24"/>
                <w:lang w:eastAsia="zh-CN"/>
              </w:rPr>
              <w:t>、</w:t>
            </w:r>
            <w:r>
              <w:rPr>
                <w:rFonts w:hint="eastAsia" w:ascii="仿宋" w:hAnsi="仿宋" w:eastAsia="仿宋" w:cs="仿宋"/>
                <w:color w:val="auto"/>
                <w:spacing w:val="4"/>
                <w:sz w:val="24"/>
                <w:szCs w:val="24"/>
              </w:rPr>
              <w:t>自我管理的基础上，监督机构按规定正常进行巡查监督，</w:t>
            </w:r>
            <w:r>
              <w:rPr>
                <w:rFonts w:hint="eastAsia" w:ascii="仿宋" w:hAnsi="仿宋" w:eastAsia="仿宋" w:cs="仿宋"/>
                <w:color w:val="auto"/>
                <w:spacing w:val="4"/>
                <w:sz w:val="24"/>
                <w:szCs w:val="24"/>
                <w:lang w:val="en-US" w:eastAsia="zh-CN"/>
              </w:rPr>
              <w:t>对现场结构</w:t>
            </w:r>
            <w:r>
              <w:rPr>
                <w:rFonts w:hint="eastAsia" w:ascii="仿宋" w:hAnsi="仿宋" w:eastAsia="仿宋" w:cs="仿宋"/>
                <w:color w:val="auto"/>
                <w:sz w:val="24"/>
                <w:szCs w:val="24"/>
                <w:lang w:val="en-US" w:eastAsia="zh-CN"/>
              </w:rPr>
              <w:t>实体和原材料进行抽测，</w:t>
            </w:r>
            <w:r>
              <w:rPr>
                <w:rFonts w:hint="eastAsia" w:ascii="仿宋" w:hAnsi="仿宋" w:eastAsia="仿宋" w:cs="仿宋"/>
                <w:color w:val="auto"/>
                <w:spacing w:val="4"/>
                <w:sz w:val="24"/>
                <w:szCs w:val="24"/>
                <w:lang w:val="en-US" w:eastAsia="zh-CN"/>
              </w:rPr>
              <w:t>巡查次数每3个月不少于一次；</w:t>
            </w:r>
            <w:r>
              <w:rPr>
                <w:rFonts w:hint="eastAsia" w:ascii="仿宋" w:hAnsi="仿宋" w:eastAsia="仿宋" w:cs="仿宋"/>
                <w:color w:val="auto"/>
                <w:spacing w:val="1"/>
                <w:sz w:val="25"/>
                <w:szCs w:val="25"/>
              </w:rPr>
              <w:t>对工程竣工验收的组织形式、程序进行监督</w:t>
            </w:r>
            <w:r>
              <w:rPr>
                <w:rFonts w:hint="eastAsia" w:ascii="仿宋" w:hAnsi="仿宋" w:eastAsia="仿宋" w:cs="仿宋"/>
                <w:color w:val="auto"/>
                <w:spacing w:val="1"/>
                <w:sz w:val="25"/>
                <w:szCs w:val="25"/>
                <w:lang w:eastAsia="zh-CN"/>
              </w:rPr>
              <w:t>，</w:t>
            </w:r>
            <w:r>
              <w:rPr>
                <w:rFonts w:hint="eastAsia" w:ascii="仿宋" w:hAnsi="仿宋" w:eastAsia="仿宋" w:cs="仿宋"/>
                <w:color w:val="auto"/>
                <w:spacing w:val="1"/>
                <w:sz w:val="25"/>
                <w:szCs w:val="25"/>
                <w:lang w:val="en-US" w:eastAsia="zh-CN"/>
              </w:rPr>
              <w:t>采取监督员回避制。</w:t>
            </w:r>
          </w:p>
          <w:p>
            <w:pPr>
              <w:pStyle w:val="6"/>
              <w:keepNext w:val="0"/>
              <w:keepLines w:val="0"/>
              <w:pageBreakBefore w:val="0"/>
              <w:widowControl w:val="0"/>
              <w:kinsoku w:val="0"/>
              <w:wordWrap/>
              <w:overflowPunct/>
              <w:topLinePunct w:val="0"/>
              <w:autoSpaceDE w:val="0"/>
              <w:autoSpaceDN w:val="0"/>
              <w:bidi w:val="0"/>
              <w:adjustRightInd/>
              <w:snapToGrid w:val="0"/>
              <w:spacing w:before="115" w:beforeLines="40" w:beforeAutospacing="0" w:afterLines="0" w:afterAutospacing="0" w:line="240" w:lineRule="auto"/>
              <w:ind w:left="100" w:leftChars="50" w:right="100" w:rightChars="50" w:firstLine="496" w:firstLineChars="200"/>
              <w:jc w:val="both"/>
              <w:textAlignment w:val="baseline"/>
              <w:rPr>
                <w:rFonts w:hint="eastAsia" w:ascii="仿宋" w:hAnsi="仿宋" w:eastAsia="仿宋" w:cs="仿宋"/>
                <w:color w:val="auto"/>
                <w:spacing w:val="4"/>
                <w:sz w:val="24"/>
                <w:szCs w:val="24"/>
              </w:rPr>
            </w:pPr>
          </w:p>
        </w:tc>
        <w:tc>
          <w:tcPr>
            <w:tcW w:w="4860" w:type="dxa"/>
            <w:tcBorders>
              <w:top w:val="single" w:color="000000" w:sz="4" w:space="0"/>
              <w:left w:val="single" w:color="000000" w:sz="4" w:space="0"/>
              <w:bottom w:val="single" w:color="000000" w:sz="4" w:space="0"/>
              <w:right w:val="single" w:color="000000" w:sz="4" w:space="0"/>
            </w:tcBorders>
            <w:vAlign w:val="top"/>
          </w:tcPr>
          <w:p>
            <w:pPr>
              <w:pStyle w:val="6"/>
              <w:keepNext w:val="0"/>
              <w:keepLines w:val="0"/>
              <w:pageBreakBefore w:val="0"/>
              <w:widowControl w:val="0"/>
              <w:kinsoku w:val="0"/>
              <w:wordWrap/>
              <w:overflowPunct/>
              <w:topLinePunct w:val="0"/>
              <w:autoSpaceDE w:val="0"/>
              <w:autoSpaceDN w:val="0"/>
              <w:bidi w:val="0"/>
              <w:adjustRightInd/>
              <w:snapToGrid w:val="0"/>
              <w:spacing w:before="115" w:beforeLines="40" w:beforeAutospacing="0" w:afterLines="0" w:afterAutospacing="0" w:line="240" w:lineRule="auto"/>
              <w:ind w:left="100" w:leftChars="50" w:right="100" w:rightChars="50" w:firstLine="496" w:firstLineChars="200"/>
              <w:jc w:val="both"/>
              <w:textAlignment w:val="baseline"/>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存在下列情形之一的，即升为较大风险： 1.建设、施工、监理单位任一责任主体由 于本项目质量方面的问题被移送处罚或记不良记录两次及以上的；2.在质量检查中本项目被市级及以上建设行政主管部门或工程质量监督机构通报批评的；3.其它影响质量风险等级的情况</w:t>
            </w:r>
            <w:r>
              <w:rPr>
                <w:rFonts w:hint="eastAsia" w:ascii="仿宋" w:hAnsi="仿宋" w:eastAsia="仿宋" w:cs="仿宋"/>
                <w:color w:val="auto"/>
                <w:spacing w:val="4"/>
                <w:sz w:val="24"/>
                <w:szCs w:val="24"/>
                <w:lang w:eastAsia="zh-CN"/>
              </w:rPr>
              <w:t>。</w:t>
            </w:r>
            <w:r>
              <w:rPr>
                <w:rFonts w:hint="eastAsia" w:ascii="仿宋" w:hAnsi="仿宋" w:eastAsia="仿宋" w:cs="仿宋"/>
                <w:color w:val="auto"/>
                <w:spacing w:val="4"/>
                <w:sz w:val="24"/>
                <w:szCs w:val="24"/>
              </w:rPr>
              <w:t>发现存在Ⅱ级工程质量风险源的，即升为较大风险。发现存在I级工程质量风险源的，即升为重大风险。</w:t>
            </w:r>
          </w:p>
        </w:tc>
      </w:tr>
      <w:tr>
        <w:tblPrEx>
          <w:tblCellMar>
            <w:top w:w="0" w:type="dxa"/>
            <w:left w:w="5" w:type="dxa"/>
            <w:bottom w:w="0" w:type="dxa"/>
            <w:right w:w="5" w:type="dxa"/>
          </w:tblCellMar>
        </w:tblPrEx>
        <w:trPr>
          <w:trHeight w:val="3673" w:hRule="atLeast"/>
        </w:trPr>
        <w:tc>
          <w:tcPr>
            <w:tcW w:w="1073" w:type="dxa"/>
            <w:tcBorders>
              <w:top w:val="single" w:color="000000" w:sz="4" w:space="0"/>
              <w:left w:val="single" w:color="000000" w:sz="4" w:space="0"/>
              <w:bottom w:val="single" w:color="000000" w:sz="4" w:space="0"/>
              <w:right w:val="single" w:color="000000" w:sz="4" w:space="0"/>
            </w:tcBorders>
            <w:vAlign w:val="top"/>
          </w:tcPr>
          <w:p>
            <w:pPr>
              <w:pStyle w:val="6"/>
              <w:keepNext w:val="0"/>
              <w:keepLines w:val="0"/>
              <w:widowControl w:val="0"/>
              <w:kinsoku w:val="0"/>
              <w:overflowPunct/>
              <w:autoSpaceDE w:val="0"/>
              <w:autoSpaceDN w:val="0"/>
              <w:bidi w:val="0"/>
              <w:snapToGrid w:val="0"/>
              <w:spacing w:beforeLines="0" w:beforeAutospacing="0" w:afterLines="0" w:afterAutospacing="0" w:line="268" w:lineRule="auto"/>
              <w:ind w:left="100" w:leftChars="50" w:right="100" w:rightChars="50"/>
              <w:jc w:val="both"/>
              <w:rPr>
                <w:rFonts w:hint="eastAsia" w:ascii="仿宋_GB2312" w:hAnsi="仿宋_GB2312" w:eastAsia="仿宋_GB2312" w:cs="仿宋_GB2312"/>
                <w:color w:val="auto"/>
                <w:sz w:val="24"/>
                <w:szCs w:val="24"/>
              </w:rPr>
            </w:pPr>
          </w:p>
          <w:p>
            <w:pPr>
              <w:pStyle w:val="6"/>
              <w:keepNext w:val="0"/>
              <w:keepLines w:val="0"/>
              <w:widowControl w:val="0"/>
              <w:kinsoku w:val="0"/>
              <w:overflowPunct/>
              <w:autoSpaceDE w:val="0"/>
              <w:autoSpaceDN w:val="0"/>
              <w:bidi w:val="0"/>
              <w:snapToGrid w:val="0"/>
              <w:spacing w:beforeLines="0" w:beforeAutospacing="0" w:afterLines="0" w:afterAutospacing="0" w:line="268" w:lineRule="auto"/>
              <w:ind w:left="100" w:leftChars="50" w:right="100" w:rightChars="50"/>
              <w:jc w:val="both"/>
              <w:rPr>
                <w:rFonts w:hint="eastAsia" w:ascii="仿宋_GB2312" w:hAnsi="仿宋_GB2312" w:eastAsia="仿宋_GB2312" w:cs="仿宋_GB2312"/>
                <w:color w:val="auto"/>
                <w:sz w:val="24"/>
                <w:szCs w:val="24"/>
              </w:rPr>
            </w:pPr>
          </w:p>
          <w:p>
            <w:pPr>
              <w:pStyle w:val="6"/>
              <w:keepNext w:val="0"/>
              <w:keepLines w:val="0"/>
              <w:widowControl w:val="0"/>
              <w:kinsoku w:val="0"/>
              <w:overflowPunct/>
              <w:autoSpaceDE w:val="0"/>
              <w:autoSpaceDN w:val="0"/>
              <w:bidi w:val="0"/>
              <w:snapToGrid w:val="0"/>
              <w:spacing w:beforeLines="0" w:beforeAutospacing="0" w:afterLines="0" w:afterAutospacing="0" w:line="268" w:lineRule="auto"/>
              <w:ind w:left="100" w:leftChars="50" w:right="100" w:rightChars="50"/>
              <w:jc w:val="both"/>
              <w:rPr>
                <w:rFonts w:hint="eastAsia" w:ascii="仿宋_GB2312" w:hAnsi="仿宋_GB2312" w:eastAsia="仿宋_GB2312" w:cs="仿宋_GB2312"/>
                <w:color w:val="auto"/>
                <w:sz w:val="24"/>
                <w:szCs w:val="24"/>
              </w:rPr>
            </w:pPr>
          </w:p>
          <w:p>
            <w:pPr>
              <w:pStyle w:val="6"/>
              <w:keepNext w:val="0"/>
              <w:keepLines w:val="0"/>
              <w:widowControl w:val="0"/>
              <w:kinsoku w:val="0"/>
              <w:overflowPunct/>
              <w:autoSpaceDE w:val="0"/>
              <w:autoSpaceDN w:val="0"/>
              <w:bidi w:val="0"/>
              <w:snapToGrid w:val="0"/>
              <w:spacing w:beforeLines="0" w:beforeAutospacing="0" w:afterLines="0" w:afterAutospacing="0" w:line="1010" w:lineRule="exact"/>
              <w:ind w:left="100" w:leftChars="50" w:right="100" w:rightChars="50"/>
              <w:jc w:val="both"/>
              <w:textAlignment w:val="center"/>
              <w:rPr>
                <w:rFonts w:hint="eastAsia" w:ascii="仿宋_GB2312" w:hAnsi="仿宋_GB2312" w:eastAsia="仿宋_GB2312" w:cs="仿宋_GB2312"/>
                <w:b/>
                <w:bCs/>
                <w:color w:val="auto"/>
                <w:spacing w:val="-6"/>
                <w:sz w:val="24"/>
                <w:szCs w:val="24"/>
              </w:rPr>
            </w:pPr>
            <w:r>
              <w:rPr>
                <w:rFonts w:hint="eastAsia" w:ascii="仿宋_GB2312" w:hAnsi="仿宋_GB2312" w:eastAsia="仿宋_GB2312" w:cs="仿宋_GB2312"/>
                <w:b/>
                <w:bCs/>
                <w:color w:val="auto"/>
                <w:spacing w:val="-6"/>
                <w:sz w:val="24"/>
                <w:szCs w:val="24"/>
                <w:lang w:val="en-US" w:eastAsia="zh-CN"/>
              </w:rPr>
              <w:t>低风险</w:t>
            </w:r>
          </w:p>
        </w:tc>
        <w:tc>
          <w:tcPr>
            <w:tcW w:w="4593" w:type="dxa"/>
            <w:tcBorders>
              <w:top w:val="single" w:color="000000" w:sz="4" w:space="0"/>
              <w:left w:val="single" w:color="000000" w:sz="4" w:space="0"/>
              <w:bottom w:val="single" w:color="000000" w:sz="4" w:space="0"/>
              <w:right w:val="single" w:color="000000" w:sz="4" w:space="0"/>
            </w:tcBorders>
            <w:vAlign w:val="top"/>
          </w:tcPr>
          <w:p>
            <w:pPr>
              <w:pStyle w:val="6"/>
              <w:keepNext w:val="0"/>
              <w:keepLines w:val="0"/>
              <w:pageBreakBefore w:val="0"/>
              <w:widowControl w:val="0"/>
              <w:kinsoku w:val="0"/>
              <w:wordWrap/>
              <w:overflowPunct/>
              <w:topLinePunct w:val="0"/>
              <w:autoSpaceDE w:val="0"/>
              <w:autoSpaceDN w:val="0"/>
              <w:bidi w:val="0"/>
              <w:adjustRightInd/>
              <w:snapToGrid w:val="0"/>
              <w:spacing w:before="115" w:beforeLines="40" w:beforeAutospacing="0" w:afterLines="0" w:afterAutospacing="0" w:line="240" w:lineRule="auto"/>
              <w:ind w:left="100" w:leftChars="50" w:right="100" w:rightChars="50" w:firstLine="496" w:firstLineChars="200"/>
              <w:jc w:val="both"/>
              <w:textAlignment w:val="baseline"/>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建设、监理单位至少每月应对施工单位的工程质量风险管控制度执行和管控措施落实情况进行检查。施工单位项目负责人应定期和不定期组织检查。以上检查发现的问题应该及时进行整改，形成检查记录，并留存影像资料 。</w:t>
            </w:r>
          </w:p>
        </w:tc>
        <w:tc>
          <w:tcPr>
            <w:tcW w:w="4302" w:type="dxa"/>
            <w:tcBorders>
              <w:top w:val="single" w:color="000000" w:sz="4" w:space="0"/>
              <w:left w:val="single" w:color="000000" w:sz="4" w:space="0"/>
              <w:bottom w:val="single" w:color="000000" w:sz="4" w:space="0"/>
              <w:right w:val="single" w:color="000000" w:sz="4" w:space="0"/>
            </w:tcBorders>
            <w:vAlign w:val="top"/>
          </w:tcPr>
          <w:p>
            <w:pPr>
              <w:pStyle w:val="6"/>
              <w:keepNext w:val="0"/>
              <w:keepLines w:val="0"/>
              <w:pageBreakBefore w:val="0"/>
              <w:widowControl w:val="0"/>
              <w:kinsoku w:val="0"/>
              <w:wordWrap/>
              <w:overflowPunct/>
              <w:topLinePunct w:val="0"/>
              <w:autoSpaceDE w:val="0"/>
              <w:autoSpaceDN w:val="0"/>
              <w:bidi w:val="0"/>
              <w:adjustRightInd/>
              <w:snapToGrid w:val="0"/>
              <w:spacing w:before="115" w:beforeLines="40" w:beforeAutospacing="0" w:afterLines="0" w:afterAutospacing="0" w:line="240" w:lineRule="auto"/>
              <w:ind w:left="100" w:leftChars="50" w:right="100" w:rightChars="50" w:firstLine="496" w:firstLineChars="200"/>
              <w:jc w:val="both"/>
              <w:textAlignment w:val="baseline"/>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工程分配监督员后，</w:t>
            </w:r>
            <w:r>
              <w:rPr>
                <w:rFonts w:hint="eastAsia" w:ascii="仿宋" w:hAnsi="仿宋" w:eastAsia="仿宋" w:cs="仿宋"/>
                <w:color w:val="auto"/>
                <w:spacing w:val="4"/>
                <w:sz w:val="24"/>
                <w:szCs w:val="24"/>
                <w:lang w:val="en-US" w:eastAsia="zh-CN"/>
              </w:rPr>
              <w:t>7</w:t>
            </w:r>
            <w:r>
              <w:rPr>
                <w:rFonts w:hint="eastAsia" w:ascii="仿宋" w:hAnsi="仿宋" w:eastAsia="仿宋" w:cs="仿宋"/>
                <w:color w:val="auto"/>
                <w:spacing w:val="4"/>
                <w:sz w:val="24"/>
                <w:szCs w:val="24"/>
              </w:rPr>
              <w:t>个工作日内应完成监督</w:t>
            </w:r>
            <w:r>
              <w:rPr>
                <w:rFonts w:hint="eastAsia" w:ascii="仿宋" w:hAnsi="仿宋" w:eastAsia="仿宋" w:cs="仿宋"/>
                <w:color w:val="auto"/>
                <w:spacing w:val="4"/>
                <w:sz w:val="24"/>
                <w:szCs w:val="24"/>
                <w:lang w:val="en-US" w:eastAsia="zh-CN"/>
              </w:rPr>
              <w:t>方案、</w:t>
            </w:r>
            <w:r>
              <w:rPr>
                <w:rFonts w:hint="eastAsia" w:ascii="仿宋" w:hAnsi="仿宋" w:eastAsia="仿宋" w:cs="仿宋"/>
                <w:color w:val="auto"/>
                <w:spacing w:val="4"/>
                <w:sz w:val="24"/>
                <w:szCs w:val="24"/>
              </w:rPr>
              <w:t>交底和首次质量属性标注；以企业自我约束、自我管理为主，监督机构</w:t>
            </w:r>
            <w:r>
              <w:rPr>
                <w:rFonts w:hint="eastAsia" w:ascii="仿宋" w:hAnsi="仿宋" w:eastAsia="仿宋" w:cs="仿宋"/>
                <w:color w:val="auto"/>
                <w:spacing w:val="4"/>
                <w:sz w:val="24"/>
                <w:szCs w:val="24"/>
                <w:lang w:val="en-US" w:eastAsia="zh-CN"/>
              </w:rPr>
              <w:t>对现场结构</w:t>
            </w:r>
            <w:r>
              <w:rPr>
                <w:rFonts w:hint="eastAsia" w:ascii="仿宋" w:hAnsi="仿宋" w:eastAsia="仿宋" w:cs="仿宋"/>
                <w:color w:val="auto"/>
                <w:sz w:val="24"/>
                <w:szCs w:val="24"/>
                <w:lang w:val="en-US" w:eastAsia="zh-CN"/>
              </w:rPr>
              <w:t>实体和原材料进行抽测，</w:t>
            </w:r>
            <w:r>
              <w:rPr>
                <w:rFonts w:hint="eastAsia" w:ascii="仿宋" w:hAnsi="仿宋" w:eastAsia="仿宋" w:cs="仿宋"/>
                <w:color w:val="auto"/>
                <w:spacing w:val="4"/>
                <w:sz w:val="24"/>
                <w:szCs w:val="24"/>
              </w:rPr>
              <w:t>除按规定履行单位工程竣工验收质量监督，只需每</w:t>
            </w:r>
            <w:r>
              <w:rPr>
                <w:rFonts w:hint="eastAsia" w:ascii="仿宋" w:hAnsi="仿宋" w:eastAsia="仿宋" w:cs="仿宋"/>
                <w:color w:val="auto"/>
                <w:spacing w:val="4"/>
                <w:sz w:val="24"/>
                <w:szCs w:val="24"/>
                <w:lang w:val="en-US" w:eastAsia="zh-CN"/>
              </w:rPr>
              <w:t>3</w:t>
            </w:r>
            <w:r>
              <w:rPr>
                <w:rFonts w:hint="eastAsia" w:ascii="仿宋" w:hAnsi="仿宋" w:eastAsia="仿宋" w:cs="仿宋"/>
                <w:color w:val="auto"/>
                <w:spacing w:val="4"/>
                <w:sz w:val="24"/>
                <w:szCs w:val="24"/>
              </w:rPr>
              <w:t>个月到位巡查一次。</w:t>
            </w:r>
            <w:r>
              <w:rPr>
                <w:rFonts w:hint="eastAsia" w:ascii="仿宋" w:hAnsi="仿宋" w:eastAsia="仿宋" w:cs="仿宋"/>
                <w:color w:val="auto"/>
                <w:spacing w:val="1"/>
                <w:sz w:val="25"/>
                <w:szCs w:val="25"/>
              </w:rPr>
              <w:t>对工程竣工验收的组织形式、程序进行监督</w:t>
            </w:r>
            <w:r>
              <w:rPr>
                <w:rFonts w:hint="eastAsia" w:ascii="仿宋" w:hAnsi="仿宋" w:eastAsia="仿宋" w:cs="仿宋"/>
                <w:color w:val="auto"/>
                <w:spacing w:val="1"/>
                <w:sz w:val="25"/>
                <w:szCs w:val="25"/>
                <w:lang w:eastAsia="zh-CN"/>
              </w:rPr>
              <w:t>，</w:t>
            </w:r>
            <w:r>
              <w:rPr>
                <w:rFonts w:hint="eastAsia" w:ascii="仿宋" w:hAnsi="仿宋" w:eastAsia="仿宋" w:cs="仿宋"/>
                <w:color w:val="auto"/>
                <w:spacing w:val="1"/>
                <w:sz w:val="25"/>
                <w:szCs w:val="25"/>
                <w:lang w:val="en-US" w:eastAsia="zh-CN"/>
              </w:rPr>
              <w:t>采取监督员回避制。</w:t>
            </w:r>
          </w:p>
          <w:p>
            <w:pPr>
              <w:pStyle w:val="6"/>
              <w:keepNext w:val="0"/>
              <w:keepLines w:val="0"/>
              <w:pageBreakBefore w:val="0"/>
              <w:widowControl w:val="0"/>
              <w:kinsoku w:val="0"/>
              <w:wordWrap/>
              <w:overflowPunct/>
              <w:topLinePunct w:val="0"/>
              <w:autoSpaceDE w:val="0"/>
              <w:autoSpaceDN w:val="0"/>
              <w:bidi w:val="0"/>
              <w:adjustRightInd/>
              <w:snapToGrid w:val="0"/>
              <w:spacing w:before="115" w:beforeLines="40" w:beforeAutospacing="0" w:afterLines="0" w:afterAutospacing="0" w:line="240" w:lineRule="auto"/>
              <w:ind w:left="100" w:leftChars="50" w:right="100" w:rightChars="50" w:firstLine="496" w:firstLineChars="200"/>
              <w:jc w:val="both"/>
              <w:textAlignment w:val="baseline"/>
              <w:rPr>
                <w:rFonts w:hint="eastAsia" w:ascii="仿宋" w:hAnsi="仿宋" w:eastAsia="仿宋" w:cs="仿宋"/>
                <w:color w:val="auto"/>
                <w:spacing w:val="4"/>
                <w:sz w:val="24"/>
                <w:szCs w:val="24"/>
              </w:rPr>
            </w:pPr>
          </w:p>
        </w:tc>
        <w:tc>
          <w:tcPr>
            <w:tcW w:w="4860" w:type="dxa"/>
            <w:tcBorders>
              <w:top w:val="single" w:color="000000" w:sz="4" w:space="0"/>
              <w:left w:val="single" w:color="000000" w:sz="4" w:space="0"/>
              <w:bottom w:val="single" w:color="000000" w:sz="4" w:space="0"/>
              <w:right w:val="single" w:color="000000" w:sz="4" w:space="0"/>
            </w:tcBorders>
            <w:vAlign w:val="top"/>
          </w:tcPr>
          <w:p>
            <w:pPr>
              <w:pStyle w:val="6"/>
              <w:keepNext w:val="0"/>
              <w:keepLines w:val="0"/>
              <w:pageBreakBefore w:val="0"/>
              <w:widowControl w:val="0"/>
              <w:kinsoku w:val="0"/>
              <w:wordWrap/>
              <w:overflowPunct/>
              <w:topLinePunct w:val="0"/>
              <w:autoSpaceDE w:val="0"/>
              <w:autoSpaceDN w:val="0"/>
              <w:bidi w:val="0"/>
              <w:adjustRightInd/>
              <w:snapToGrid w:val="0"/>
              <w:spacing w:before="115" w:beforeLines="40" w:beforeAutospacing="0" w:afterLines="0" w:afterAutospacing="0" w:line="240" w:lineRule="auto"/>
              <w:ind w:left="100" w:leftChars="50" w:right="100" w:rightChars="50" w:firstLine="496" w:firstLineChars="200"/>
              <w:jc w:val="both"/>
              <w:textAlignment w:val="baseline"/>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lang w:val="en-US" w:eastAsia="zh-CN"/>
              </w:rPr>
              <w:t>存在下列情形之一，则升为一般风险：</w:t>
            </w:r>
            <w:r>
              <w:rPr>
                <w:rFonts w:hint="eastAsia" w:ascii="仿宋" w:hAnsi="仿宋" w:eastAsia="仿宋" w:cs="仿宋"/>
                <w:color w:val="auto"/>
                <w:spacing w:val="4"/>
                <w:sz w:val="24"/>
                <w:szCs w:val="24"/>
              </w:rPr>
              <w:t>1.建设、施工、监理单位任一责任主体由于本项目质量方面的问题被移送处罚或记不良记录两次及以上的；2.在质量检查中本项目被市级及以上建设行政主管部门或工程质量监督机构通报批评的；3.其它影响质量风险等级的情况。发现存在Ⅱ级工程质量风险源的，即升为较大风险。发现存在I级工程质量风险源的，即升为重大风险 。</w:t>
            </w:r>
          </w:p>
        </w:tc>
      </w:tr>
    </w:tbl>
    <w:p>
      <w:pPr>
        <w:pStyle w:val="6"/>
        <w:keepNext w:val="0"/>
        <w:keepLines w:val="0"/>
        <w:pageBreakBefore w:val="0"/>
        <w:widowControl/>
        <w:kinsoku w:val="0"/>
        <w:overflowPunct/>
        <w:autoSpaceDE w:val="0"/>
        <w:autoSpaceDN w:val="0"/>
        <w:bidi w:val="0"/>
        <w:snapToGrid w:val="0"/>
        <w:ind w:left="100" w:leftChars="50" w:right="100" w:rightChars="50"/>
        <w:rPr>
          <w:rFonts w:ascii="Arial" w:hAnsi="Arial"/>
          <w:color w:val="auto"/>
          <w:sz w:val="21"/>
        </w:rPr>
        <w:sectPr>
          <w:footerReference r:id="rId3" w:type="default"/>
          <w:pgSz w:w="16980" w:h="12120"/>
          <w:pgMar w:top="1030" w:right="1225" w:bottom="400" w:left="914" w:header="0" w:footer="0" w:gutter="0"/>
          <w:pgNumType w:fmt="numberInDash"/>
          <w:cols w:space="720" w:num="1"/>
          <w:formProt w:val="0"/>
          <w:docGrid w:linePitch="286" w:charSpace="43007"/>
        </w:sectPr>
      </w:pPr>
    </w:p>
    <w:p>
      <w:pPr>
        <w:pStyle w:val="6"/>
        <w:spacing w:line="160" w:lineRule="exact"/>
        <w:rPr>
          <w:color w:val="auto"/>
          <w:lang w:val="en-US" w:eastAsia="zh-CN"/>
        </w:rPr>
      </w:pPr>
    </w:p>
    <w:sectPr>
      <w:footerReference r:id="rId4" w:type="default"/>
      <w:pgSz w:w="16838" w:h="11906" w:orient="landscape"/>
      <w:pgMar w:top="1800" w:right="1440" w:bottom="1800" w:left="1440" w:header="0" w:footer="992" w:gutter="0"/>
      <w:pgNumType w:fmt="numberInDash"/>
      <w:cols w:space="720" w:num="1"/>
      <w:formProt w:val="0"/>
      <w:docGrid w:type="lines" w:linePitch="312" w:charSpace="430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2" w:lineRule="auto"/>
      <w:rPr>
        <w:rFonts w:ascii="Arial" w:hAns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2" w:lineRule="auto"/>
      <w:rPr>
        <w:rFonts w:ascii="Arial" w:hAnsi="Arial"/>
        <w:sz w:val="2"/>
      </w:rPr>
    </w:pPr>
    <w:r>
      <w:rPr>
        <w:sz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autoHyphenation/>
  <w:displayHorizontalDrawingGridEvery w:val="1"/>
  <w:displayVerticalDrawingGridEvery w:val="1"/>
  <w:noPunctuationKerning w:val="1"/>
  <w:compat>
    <w:balanceSingleByteDoubleByteWidth/>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4NDhmNGM1YTIwZDI1ODdlYTdmYjM0ZTIxMmUzMjYifQ=="/>
  </w:docVars>
  <w:rsids>
    <w:rsidRoot w:val="00000000"/>
    <w:rsid w:val="00FC436E"/>
    <w:rsid w:val="01483505"/>
    <w:rsid w:val="055C3DBC"/>
    <w:rsid w:val="09D52226"/>
    <w:rsid w:val="0A164154"/>
    <w:rsid w:val="0C6F693B"/>
    <w:rsid w:val="0CB75678"/>
    <w:rsid w:val="0D3A51A7"/>
    <w:rsid w:val="0DAA291E"/>
    <w:rsid w:val="115E2610"/>
    <w:rsid w:val="13666CCF"/>
    <w:rsid w:val="15B015D5"/>
    <w:rsid w:val="16461830"/>
    <w:rsid w:val="17193833"/>
    <w:rsid w:val="19763791"/>
    <w:rsid w:val="1D7A24E1"/>
    <w:rsid w:val="1F145E5B"/>
    <w:rsid w:val="254E06EB"/>
    <w:rsid w:val="2695462F"/>
    <w:rsid w:val="2942459D"/>
    <w:rsid w:val="29BD5F8E"/>
    <w:rsid w:val="2C4167EB"/>
    <w:rsid w:val="2D6742F7"/>
    <w:rsid w:val="2FD80E6E"/>
    <w:rsid w:val="30C4062C"/>
    <w:rsid w:val="30CB2E10"/>
    <w:rsid w:val="31574236"/>
    <w:rsid w:val="31D73328"/>
    <w:rsid w:val="32242061"/>
    <w:rsid w:val="334B4FFB"/>
    <w:rsid w:val="340053F5"/>
    <w:rsid w:val="352D62CE"/>
    <w:rsid w:val="355F46D1"/>
    <w:rsid w:val="3588593F"/>
    <w:rsid w:val="35C31F5D"/>
    <w:rsid w:val="36875285"/>
    <w:rsid w:val="36A62454"/>
    <w:rsid w:val="36D61B69"/>
    <w:rsid w:val="380303D3"/>
    <w:rsid w:val="3BE64A6D"/>
    <w:rsid w:val="3E0151A6"/>
    <w:rsid w:val="3EA34660"/>
    <w:rsid w:val="42B3131D"/>
    <w:rsid w:val="43FA1402"/>
    <w:rsid w:val="44D44927"/>
    <w:rsid w:val="45A27E9E"/>
    <w:rsid w:val="45C57CA5"/>
    <w:rsid w:val="46317690"/>
    <w:rsid w:val="470362D1"/>
    <w:rsid w:val="4B440E1C"/>
    <w:rsid w:val="500E1B8C"/>
    <w:rsid w:val="50804CA1"/>
    <w:rsid w:val="52B263B3"/>
    <w:rsid w:val="52F3669B"/>
    <w:rsid w:val="55BA2A94"/>
    <w:rsid w:val="58AD5660"/>
    <w:rsid w:val="5AFA3C1C"/>
    <w:rsid w:val="5B7E082A"/>
    <w:rsid w:val="5C6B316D"/>
    <w:rsid w:val="5DD76352"/>
    <w:rsid w:val="5EF85CA7"/>
    <w:rsid w:val="5F100C35"/>
    <w:rsid w:val="600F3F91"/>
    <w:rsid w:val="606744CB"/>
    <w:rsid w:val="63A578CC"/>
    <w:rsid w:val="63D970DD"/>
    <w:rsid w:val="65934706"/>
    <w:rsid w:val="6A8917B4"/>
    <w:rsid w:val="6D2B03FA"/>
    <w:rsid w:val="6D783D26"/>
    <w:rsid w:val="6D893061"/>
    <w:rsid w:val="70A408DB"/>
    <w:rsid w:val="7138344C"/>
    <w:rsid w:val="79560566"/>
    <w:rsid w:val="7E6F22B8"/>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widowControl w:val="0"/>
      <w:jc w:val="both"/>
    </w:pPr>
    <w:rPr>
      <w:rFonts w:asciiTheme="minorHAnsi" w:hAnsiTheme="minorHAnsi" w:eastAsiaTheme="minorEastAsia" w:cstheme="minorBidi"/>
      <w:lang w:val="en-US" w:eastAsia="zh-CN" w:bidi="hi-IN"/>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1"/>
    <w:semiHidden/>
    <w:qFormat/>
    <w:uiPriority w:val="0"/>
    <w:pPr>
      <w:widowControl/>
      <w:suppressAutoHyphens w:val="0"/>
      <w:kinsoku w:val="0"/>
      <w:bidi w:val="0"/>
      <w:snapToGrid w:val="0"/>
      <w:spacing w:beforeLines="0" w:beforeAutospacing="0" w:afterLines="0" w:afterAutospacing="0" w:line="240" w:lineRule="auto"/>
      <w:jc w:val="left"/>
      <w:textAlignment w:val="baseline"/>
    </w:pPr>
    <w:rPr>
      <w:rFonts w:ascii="Arial" w:hAnsi="Arial" w:eastAsia="Arial" w:cs="Arial"/>
      <w:color w:val="000000"/>
      <w:kern w:val="0"/>
      <w:sz w:val="21"/>
      <w:szCs w:val="21"/>
      <w:lang w:val="en-US" w:eastAsia="zh-CN" w:bidi="hi-IN"/>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6792</Words>
  <Characters>6859</Characters>
  <Paragraphs>397</Paragraphs>
  <TotalTime>32</TotalTime>
  <ScaleCrop>false</ScaleCrop>
  <LinksUpToDate>false</LinksUpToDate>
  <CharactersWithSpaces>6902</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2023-02-17T14:17:00Z</dcterms:created>
  <dc:creator>凯</dc:creator>
  <cp:lastModifiedBy>你若安好，便是晴天</cp:lastModifiedBy>
  <dcterms:modified xsi:type="dcterms:W3CDTF">2023-06-27T10:51:04Z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7E4BF3E85DF541EDB95CD8AD9DD997BC_13</vt:lpwstr>
  </property>
  <property fmtid="{D5CDD505-2E9C-101B-9397-08002B2CF9AE}" pid="3" name="KSOProductBuildVer">
    <vt:lpwstr>2052-11.1.0.14309</vt:lpwstr>
  </property>
</Properties>
</file>