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47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1"/>
        </w:rPr>
        <w:t>附</w:t>
      </w:r>
      <w:r>
        <w:rPr>
          <w:rFonts w:ascii="SimSun" w:hAnsi="SimSun" w:eastAsia="SimSun" w:cs="SimSun"/>
          <w:sz w:val="24"/>
          <w:szCs w:val="24"/>
          <w:spacing w:val="-9"/>
        </w:rPr>
        <w:t>件1</w:t>
      </w:r>
    </w:p>
    <w:p>
      <w:pPr>
        <w:rPr/>
      </w:pPr>
      <w:r/>
    </w:p>
    <w:p>
      <w:pPr>
        <w:rPr/>
      </w:pPr>
      <w:r/>
    </w:p>
    <w:p>
      <w:pPr>
        <w:rPr/>
      </w:pPr>
      <w:r/>
    </w:p>
    <w:tbl>
      <w:tblPr>
        <w:tblStyle w:val="2"/>
        <w:tblW w:w="13525" w:type="dxa"/>
        <w:tblInd w:w="80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90"/>
        <w:gridCol w:w="3701"/>
        <w:gridCol w:w="2598"/>
        <w:gridCol w:w="1863"/>
        <w:gridCol w:w="4373"/>
      </w:tblGrid>
      <w:tr>
        <w:trPr>
          <w:trHeight w:val="410" w:hRule="atLeast"/>
        </w:trPr>
        <w:tc>
          <w:tcPr>
            <w:tcW w:w="13525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7"/>
              <w:spacing w:before="52" w:line="194" w:lineRule="auto"/>
              <w:rPr>
                <w:rFonts w:ascii="SimHei" w:hAnsi="SimHei" w:eastAsia="SimHei" w:cs="SimHei"/>
                <w:sz w:val="34"/>
                <w:szCs w:val="34"/>
              </w:rPr>
            </w:pPr>
            <w:r>
              <w:rPr>
                <w:rFonts w:ascii="SimHei" w:hAnsi="SimHei" w:eastAsia="SimHei" w:cs="SimHei"/>
                <w:sz w:val="34"/>
                <w:szCs w:val="34"/>
                <w:spacing w:val="18"/>
              </w:rPr>
              <w:t>社</w:t>
            </w:r>
            <w:r>
              <w:rPr>
                <w:rFonts w:ascii="SimHei" w:hAnsi="SimHei" w:eastAsia="SimHei" w:cs="SimHei"/>
                <w:sz w:val="34"/>
                <w:szCs w:val="34"/>
                <w:spacing w:val="9"/>
              </w:rPr>
              <w:t>会投资低风险厂房仓储类项目审批服务事项清单</w:t>
            </w:r>
          </w:p>
        </w:tc>
      </w:tr>
      <w:tr>
        <w:trPr>
          <w:trHeight w:val="266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37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号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3"/>
              <w:spacing w:before="37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事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项名称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2"/>
              <w:spacing w:before="37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办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理部门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37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是否超时默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认</w:t>
            </w:r>
          </w:p>
        </w:tc>
        <w:tc>
          <w:tcPr>
            <w:tcW w:w="4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7"/>
              <w:spacing w:before="37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注</w:t>
            </w:r>
          </w:p>
        </w:tc>
      </w:tr>
      <w:tr>
        <w:trPr>
          <w:trHeight w:val="321" w:hRule="atLeast"/>
        </w:trPr>
        <w:tc>
          <w:tcPr>
            <w:tcW w:w="13525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6"/>
              <w:spacing w:before="38" w:line="19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50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用地许可阶段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50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(2个工作日</w:t>
            </w:r>
            <w:r>
              <w:rPr>
                <w:rFonts w:ascii="SimSun" w:hAnsi="SimSun" w:eastAsia="SimSun" w:cs="SimSun"/>
                <w:sz w:val="27"/>
                <w:szCs w:val="27"/>
                <w14:textOutline w14:w="50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)</w:t>
            </w:r>
          </w:p>
        </w:tc>
      </w:tr>
      <w:tr>
        <w:trPr>
          <w:trHeight w:val="266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69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4"/>
              <w:spacing w:before="35"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企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业投资项目备案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35"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发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改部门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35"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3"/>
              <w:spacing w:before="35"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第一阶段并联办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理</w:t>
            </w:r>
          </w:p>
        </w:tc>
      </w:tr>
      <w:tr>
        <w:trPr>
          <w:trHeight w:val="537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207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8" w:right="71" w:hanging="1548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设用地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(含临时用地)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规划许可证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核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发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自规</w:t>
            </w:r>
            <w:r>
              <w:rPr>
                <w:rFonts w:ascii="SimSun" w:hAnsi="SimSun" w:eastAsia="SimSun" w:cs="SimSun"/>
                <w:sz w:val="21"/>
                <w:szCs w:val="21"/>
              </w:rPr>
              <w:t>部门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17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3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第一阶段并联办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理</w:t>
            </w:r>
          </w:p>
        </w:tc>
      </w:tr>
      <w:tr>
        <w:trPr>
          <w:trHeight w:val="321" w:hRule="atLeast"/>
        </w:trPr>
        <w:tc>
          <w:tcPr>
            <w:tcW w:w="13525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4"/>
              <w:spacing w:before="40" w:line="192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50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开工前许可阶段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50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(3个工作日)</w:t>
            </w:r>
          </w:p>
        </w:tc>
      </w:tr>
      <w:tr>
        <w:trPr>
          <w:trHeight w:val="266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3"/>
              <w:spacing w:before="71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2"/>
              <w:spacing w:before="36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建设工程规划类许可证核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发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36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自规</w:t>
            </w:r>
            <w:r>
              <w:rPr>
                <w:rFonts w:ascii="SimSun" w:hAnsi="SimSun" w:eastAsia="SimSun" w:cs="SimSun"/>
                <w:sz w:val="21"/>
                <w:szCs w:val="21"/>
              </w:rPr>
              <w:t>部门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36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3"/>
              <w:spacing w:before="36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第二阶段并联办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理</w:t>
            </w:r>
          </w:p>
        </w:tc>
      </w:tr>
      <w:tr>
        <w:trPr>
          <w:trHeight w:val="537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20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3" w:right="126" w:hanging="1158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建设工程施工许可核发(含质量安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监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督手续)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住建部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17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3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第二阶段并联办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理</w:t>
            </w:r>
          </w:p>
        </w:tc>
      </w:tr>
      <w:tr>
        <w:trPr>
          <w:trHeight w:val="537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3"/>
              <w:spacing w:before="21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7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市政公用设施报装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4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市政部门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174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3" w:right="70" w:hanging="664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规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划许可和施工许可通过后，系统同步完成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水、电、气、通信自动推送。</w:t>
            </w:r>
          </w:p>
        </w:tc>
      </w:tr>
      <w:tr>
        <w:trPr>
          <w:trHeight w:val="321" w:hRule="atLeast"/>
        </w:trPr>
        <w:tc>
          <w:tcPr>
            <w:tcW w:w="13525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5"/>
              <w:spacing w:before="41" w:line="19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50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联合验收阶段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50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(4个工作日</w:t>
            </w:r>
            <w:r>
              <w:rPr>
                <w:rFonts w:ascii="SimSun" w:hAnsi="SimSun" w:eastAsia="SimSun" w:cs="SimSun"/>
                <w:sz w:val="27"/>
                <w:szCs w:val="27"/>
                <w14:textOutline w14:w="50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)</w:t>
            </w:r>
          </w:p>
        </w:tc>
      </w:tr>
      <w:tr>
        <w:trPr>
          <w:trHeight w:val="266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0"/>
              <w:spacing w:before="74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3"/>
              <w:spacing w:before="40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规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划条件核实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40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自规</w:t>
            </w:r>
            <w:r>
              <w:rPr>
                <w:rFonts w:ascii="SimSun" w:hAnsi="SimSun" w:eastAsia="SimSun" w:cs="SimSun"/>
                <w:sz w:val="21"/>
                <w:szCs w:val="21"/>
              </w:rPr>
              <w:t>部门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40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9" w:right="119" w:firstLine="11"/>
              <w:spacing w:before="68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联合验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收通过后，同步将“规划许可证”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“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规划核实证”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、“联合验收意见书”等电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子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证照实时共享至不动产登记系统。</w:t>
            </w:r>
          </w:p>
        </w:tc>
      </w:tr>
      <w:tr>
        <w:trPr>
          <w:trHeight w:val="266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4"/>
              <w:spacing w:before="77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40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建设工程消防验收或备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案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40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住建部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40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0"/>
              <w:spacing w:before="73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3"/>
              <w:spacing w:before="38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建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设工程竣工验收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38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住建部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38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0"/>
              <w:spacing w:before="73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3"/>
              <w:spacing w:before="38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建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设工程档案验收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38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住建部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38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6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1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城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镇污水排入排水管网接入许可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4"/>
              <w:spacing w:before="41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市政部门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41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1" w:hRule="atLeast"/>
        </w:trPr>
        <w:tc>
          <w:tcPr>
            <w:tcW w:w="13525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7"/>
              <w:spacing w:before="43"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504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不动产登记阶段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504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(1个工作日</w:t>
            </w:r>
            <w:r>
              <w:rPr>
                <w:rFonts w:ascii="SimSun" w:hAnsi="SimSun" w:eastAsia="SimSun" w:cs="SimSun"/>
                <w:sz w:val="27"/>
                <w:szCs w:val="27"/>
                <w14:textOutline w14:w="504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3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</w:t>
            </w:r>
          </w:p>
        </w:tc>
        <w:tc>
          <w:tcPr>
            <w:tcW w:w="37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8"/>
              <w:spacing w:before="39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不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动产登记</w:t>
            </w:r>
          </w:p>
        </w:tc>
        <w:tc>
          <w:tcPr>
            <w:tcW w:w="2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39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自规</w:t>
            </w:r>
            <w:r>
              <w:rPr>
                <w:rFonts w:ascii="SimSun" w:hAnsi="SimSun" w:eastAsia="SimSun" w:cs="SimSun"/>
                <w:sz w:val="21"/>
                <w:szCs w:val="21"/>
              </w:rPr>
              <w:t>部门</w:t>
            </w:r>
          </w:p>
        </w:tc>
        <w:tc>
          <w:tcPr>
            <w:tcW w:w="1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6"/>
              <w:spacing w:before="39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4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372" w:right="2225" w:bottom="0" w:left="99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PFU ScanSnap Manager 6.5.60 #S1500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2023-06-27T09:18:15Z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2023-06-27T09:19:50</vt:filetime>
  </op:property>
</op:Properties>
</file>