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00" w:lineRule="exact"/>
        <w:ind w:right="7073"/>
        <w:jc w:val="both"/>
        <w:rPr>
          <w:rFonts w:hint="eastAsia" w:ascii="黑体" w:eastAsia="黑体" w:cs="黑体"/>
          <w:color w:val="000000"/>
          <w:sz w:val="18"/>
          <w:szCs w:val="18"/>
        </w:rPr>
      </w:pPr>
    </w:p>
    <w:p>
      <w:pPr>
        <w:pStyle w:val="11"/>
        <w:spacing w:line="1500" w:lineRule="exact"/>
        <w:jc w:val="center"/>
        <w:rPr>
          <w:rFonts w:hint="eastAsia" w:ascii="方正小标宋简体" w:hAnsi="宋体" w:eastAsia="方正小标宋简体" w:cs="宋体"/>
          <w:color w:val="FF0000"/>
          <w:spacing w:val="40"/>
          <w:w w:val="65"/>
          <w:sz w:val="96"/>
          <w:szCs w:val="96"/>
        </w:rPr>
      </w:pPr>
      <w:r>
        <w:rPr>
          <w:rFonts w:hint="eastAsia" w:ascii="方正小标宋简体" w:hAnsi="宋体" w:eastAsia="方正小标宋简体" w:cs="宋体"/>
          <w:color w:val="FF0000"/>
          <w:spacing w:val="40"/>
          <w:w w:val="65"/>
          <w:sz w:val="96"/>
          <w:szCs w:val="96"/>
        </w:rPr>
        <w:t>滁州市住房和城乡建设局</w:t>
      </w:r>
    </w:p>
    <w:p>
      <w:pPr>
        <w:pStyle w:val="12"/>
        <w:rPr>
          <w:rFonts w:hint="eastAsia"/>
        </w:rPr>
      </w:pPr>
    </w:p>
    <w:p>
      <w:pPr>
        <w:pStyle w:val="12"/>
        <w:spacing w:line="360" w:lineRule="exact"/>
        <w:jc w:val="center"/>
        <w:rPr>
          <w:rFonts w:hint="eastAsia" w:ascii="仿宋_GB2312" w:eastAsia="仿宋_GB2312"/>
          <w:sz w:val="30"/>
          <w:szCs w:val="30"/>
        </w:rPr>
      </w:pPr>
    </w:p>
    <w:p>
      <w:pPr>
        <w:pStyle w:val="12"/>
        <w:spacing w:line="360" w:lineRule="exact"/>
        <w:jc w:val="center"/>
        <w:rPr>
          <w:rFonts w:hint="eastAsia" w:ascii="仿宋_GB2312" w:eastAsia="仿宋_GB2312"/>
          <w:sz w:val="30"/>
          <w:szCs w:val="30"/>
        </w:rPr>
      </w:pPr>
      <w:r>
        <w:rPr>
          <w:rFonts w:hint="eastAsia" w:ascii="仿宋_GB2312" w:eastAsia="仿宋_GB2312"/>
          <w:sz w:val="30"/>
          <w:szCs w:val="30"/>
          <w:lang w:val="en-US" w:eastAsia="zh-CN"/>
        </w:rPr>
        <w:pict>
          <v:shape id="艺术字 4" o:spid="_x0000_s2050" o:spt="136" type="#_x0000_t136" style="position:absolute;left:0pt;margin-left:143.2pt;margin-top:221.35pt;height:47.25pt;width:150.75pt;mso-position-vertical-relative:page;z-index:251657216;mso-width-relative:page;mso-height-relative:page;" fillcolor="#FF0000" filled="t" stroked="t" coordsize="21600,21600">
            <v:path/>
            <v:fill on="t" focussize="0,0"/>
            <v:stroke color="#FF0000"/>
            <v:imagedata o:title=""/>
            <o:lock v:ext="edit"/>
            <v:textpath on="t" fitpath="t" trim="t" xscale="f" string="公  告" style="font-family:方正小标宋简体;font-size:40pt;v-text-align:center;v-text-spacing:78650f;"/>
          </v:shape>
        </w:pict>
      </w:r>
    </w:p>
    <w:p>
      <w:pPr>
        <w:pStyle w:val="12"/>
        <w:spacing w:line="360" w:lineRule="exact"/>
        <w:jc w:val="center"/>
        <w:rPr>
          <w:rFonts w:hint="eastAsia" w:ascii="仿宋_GB2312" w:eastAsia="仿宋_GB2312"/>
          <w:sz w:val="30"/>
          <w:szCs w:val="30"/>
        </w:rPr>
      </w:pPr>
    </w:p>
    <w:p>
      <w:pPr>
        <w:pStyle w:val="12"/>
        <w:spacing w:line="360" w:lineRule="exact"/>
        <w:jc w:val="center"/>
        <w:rPr>
          <w:rFonts w:hint="eastAsia" w:ascii="仿宋_GB2312" w:eastAsia="仿宋_GB2312"/>
          <w:sz w:val="30"/>
          <w:szCs w:val="30"/>
        </w:rPr>
      </w:pPr>
    </w:p>
    <w:p>
      <w:pPr>
        <w:pStyle w:val="12"/>
        <w:rPr>
          <w:rFonts w:hint="eastAsia" w:ascii="仿宋" w:hAnsi="仿宋" w:eastAsia="仿宋"/>
          <w:sz w:val="32"/>
          <w:szCs w:val="32"/>
        </w:rPr>
      </w:pPr>
    </w:p>
    <w:p>
      <w:pPr>
        <w:pStyle w:val="12"/>
        <w:jc w:val="center"/>
        <w:rPr>
          <w:rFonts w:hint="eastAsia" w:ascii="仿宋" w:hAnsi="仿宋" w:eastAsia="仿宋"/>
          <w:sz w:val="32"/>
          <w:szCs w:val="32"/>
        </w:rPr>
      </w:pPr>
      <w:r>
        <w:rPr>
          <w:rFonts w:hint="eastAsia" w:ascii="仿宋" w:hAnsi="仿宋" w:eastAsia="仿宋"/>
          <w:sz w:val="32"/>
          <w:szCs w:val="32"/>
        </w:rPr>
        <w:t xml:space="preserve">第 </w:t>
      </w:r>
      <w:bookmarkStart w:id="0" w:name="编号"/>
      <w:r>
        <w:rPr>
          <w:rFonts w:ascii="仿宋" w:hAnsi="仿宋" w:eastAsia="仿宋"/>
          <w:sz w:val="32"/>
          <w:szCs w:val="32"/>
        </w:rPr>
        <w:t>34</w:t>
      </w:r>
      <w:bookmarkEnd w:id="0"/>
      <w:r>
        <w:rPr>
          <w:rFonts w:ascii="仿宋" w:hAnsi="仿宋" w:eastAsia="仿宋"/>
          <w:sz w:val="32"/>
          <w:szCs w:val="32"/>
        </w:rPr>
        <w:t xml:space="preserve"> </w:t>
      </w:r>
      <w:r>
        <w:rPr>
          <w:rFonts w:hint="eastAsia" w:ascii="仿宋" w:hAnsi="仿宋" w:eastAsia="仿宋"/>
          <w:sz w:val="32"/>
          <w:szCs w:val="32"/>
        </w:rPr>
        <w:t>号</w:t>
      </w:r>
    </w:p>
    <w:p>
      <w:pPr>
        <w:pStyle w:val="13"/>
        <w:spacing w:line="760" w:lineRule="exact"/>
        <w:rPr>
          <w:rFonts w:hint="eastAsia" w:ascii="方正小标宋简体" w:hAnsi="华文中宋" w:eastAsia="方正小标宋简体" w:cs="黑体"/>
          <w:color w:val="000000"/>
          <w:sz w:val="44"/>
        </w:rPr>
      </w:pPr>
      <w:r>
        <w:rPr>
          <w:lang w:val="en-US" w:eastAsia="zh-CN"/>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80010</wp:posOffset>
                </wp:positionV>
                <wp:extent cx="5615940" cy="0"/>
                <wp:effectExtent l="0" t="13970" r="3810" b="2413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28575" cmpd="sng">
                          <a:solidFill>
                            <a:srgbClr val="FF0000"/>
                          </a:solidFill>
                          <a:round/>
                        </a:ln>
                        <a:effectLst/>
                      </wps:spPr>
                      <wps:bodyPr/>
                    </wps:wsp>
                  </a:graphicData>
                </a:graphic>
              </wp:anchor>
            </w:drawing>
          </mc:Choice>
          <mc:Fallback>
            <w:pict>
              <v:shape id="_x0000_s1026" o:spid="_x0000_s1026" o:spt="32" type="#_x0000_t32" style="position:absolute;left:0pt;margin-left:-0.05pt;margin-top:6.3pt;height:0pt;width:442.2pt;z-index:251656192;mso-width-relative:page;mso-height-relative:page;" filled="f" stroked="t" coordsize="21600,21600" o:gfxdata="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e8bBdMAAAAH&#10;AQAADwAAAAAAAAABACAAAAAiAAAAZHJzL2Rvd25yZXYueG1sUEsBAhQAFAAAAAgAh07iQPQu6Xbo&#10;AQAAigMAAA4AAAAAAAAAAQAgAAAAIgEAAGRycy9lMm9Eb2MueG1sUEsFBgAAAAAGAAYAWQEAAHwF&#10;AAAAAA==&#10;">
                <v:fill on="f" focussize="0,0"/>
                <v:stroke weight="2.25pt" color="#FF0000" joinstyle="round"/>
                <v:imagedata o:title=""/>
                <o:lock v:ext="edit" aspectratio="f"/>
              </v:shape>
            </w:pict>
          </mc:Fallback>
        </mc:AlternateContent>
      </w:r>
      <w:bookmarkStart w:id="1" w:name="Content"/>
    </w:p>
    <w:p>
      <w:pPr>
        <w:jc w:val="center"/>
        <w:rPr>
          <w:rFonts w:ascii="方正小标宋简体" w:hAnsi="华文中宋" w:eastAsia="方正小标宋简体" w:cs="黑体"/>
          <w:color w:val="000000"/>
          <w:sz w:val="44"/>
        </w:rPr>
      </w:pPr>
      <w:r>
        <w:rPr>
          <w:rFonts w:hint="eastAsia" w:ascii="方正小标宋简体" w:hAnsi="华文中宋" w:eastAsia="方正小标宋简体" w:cs="黑体"/>
          <w:color w:val="000000"/>
          <w:sz w:val="44"/>
        </w:rPr>
        <w:t>滁州市2019年建筑业企业资质变更公告</w:t>
      </w:r>
    </w:p>
    <w:p>
      <w:pPr>
        <w:spacing w:line="400" w:lineRule="exact"/>
        <w:rPr>
          <w:rFonts w:hint="eastAsia" w:ascii="仿宋_GB2312" w:hAnsi="宋体" w:eastAsia="仿宋_GB2312" w:cs="宋体"/>
          <w:sz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住建部《建筑业企业资质管理规定和资质标准实施意见》（建市〔2015〕20号）、《关于建设工程企业发生重组、合并、分立等情况资质核定有关问题的通知》（建市〔2014〕79号），我局对近期申请建筑业企业资质变更的申报材料进行了审查,经审核，同意下列企业的资质变更，现将经我局审查核准的2019年建筑业企业资质变更结果予以公布。特此公告。</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请相关企业接文后，提交全部建筑业企业资质证书正副本原件到市政务中心住建局窗口办理资质证书变更打证等相关事宜。</w:t>
      </w:r>
    </w:p>
    <w:p>
      <w:pPr>
        <w:spacing w:line="520" w:lineRule="exact"/>
        <w:rPr>
          <w:rFonts w:hint="eastAsia" w:ascii="仿宋_GB2312" w:hAnsi="仿宋_GB2312" w:eastAsia="仿宋_GB2312" w:cs="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附件：滁州市2019年建筑业企业资质变更核准结果统计表</w:t>
      </w:r>
    </w:p>
    <w:p>
      <w:pPr>
        <w:spacing w:line="520" w:lineRule="exact"/>
        <w:ind w:firstLine="640" w:firstLineChars="200"/>
        <w:rPr>
          <w:rFonts w:hint="eastAsia" w:ascii="仿宋_GB2312" w:hAnsi="仿宋_GB2312" w:eastAsia="仿宋_GB2312" w:cs="仿宋_GB2312"/>
          <w:sz w:val="32"/>
          <w:szCs w:val="32"/>
        </w:rPr>
      </w:pPr>
    </w:p>
    <w:p>
      <w:pPr>
        <w:spacing w:line="520" w:lineRule="exact"/>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pict>
          <v:shape id="_x0000_s2052" o:spid="_x0000_s2052" o:spt="201" alt="" type="#_x0000_t201" style="position:absolute;left:0pt;margin-left:310.5pt;margin-top:658.85pt;height:122.25pt;width:120pt;mso-position-horizontal-relative:page;mso-position-vertical-relative:page;z-index:251660288;mso-width-relative:page;mso-height-relative:page;" o:ole="t" filled="f" o:preferrelative="t" stroked="f" coordsize="21600,21600">
            <v:path/>
            <v:fill on="f" focussize="0,0"/>
            <v:stroke on="f"/>
            <v:imagedata r:id="rId6" o:title=""/>
            <o:lock v:ext="edit" aspectratio="f"/>
            <w10:anchorlock/>
          </v:shape>
          <w:control r:id="rId5" w:name="DESSealObj1" w:shapeid="_x0000_s2052"/>
        </w:pict>
      </w:r>
      <w:r>
        <w:rPr>
          <w:rFonts w:hint="eastAsia" w:ascii="仿宋_GB2312" w:hAnsi="仿宋_GB2312" w:eastAsia="仿宋_GB2312" w:cs="仿宋_GB2312"/>
          <w:sz w:val="32"/>
          <w:szCs w:val="32"/>
        </w:rPr>
        <w:t>2019年7月15日</w:t>
      </w:r>
      <w:bookmarkStart w:id="4" w:name="_GoBack"/>
      <w:bookmarkEnd w:id="4"/>
    </w:p>
    <w:p>
      <w:pPr>
        <w:rPr>
          <w:rFonts w:ascii="黑体" w:hAnsi="黑体" w:eastAsia="黑体"/>
          <w:sz w:val="36"/>
          <w:szCs w:val="36"/>
        </w:rPr>
      </w:pPr>
      <w:r>
        <w:rPr>
          <w:rFonts w:hint="eastAsia" w:ascii="黑体" w:hAnsi="黑体" w:eastAsia="黑体"/>
          <w:sz w:val="32"/>
          <w:szCs w:val="32"/>
        </w:rPr>
        <w:t>附件</w:t>
      </w:r>
      <w:r>
        <w:rPr>
          <w:rFonts w:hint="eastAsia" w:ascii="黑体" w:hAnsi="黑体" w:eastAsia="黑体"/>
          <w:sz w:val="36"/>
          <w:szCs w:val="36"/>
        </w:rPr>
        <w:t>：2019年建筑业企业资质变更核准结果统计表</w:t>
      </w:r>
    </w:p>
    <w:p>
      <w:pPr>
        <w:rPr>
          <w:rFonts w:ascii="仿宋_GB2312" w:eastAsia="仿宋_GB2312"/>
          <w:szCs w:val="21"/>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2126"/>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59" w:type="dxa"/>
            <w:vAlign w:val="center"/>
          </w:tcPr>
          <w:p>
            <w:pPr>
              <w:jc w:val="center"/>
              <w:rPr>
                <w:rFonts w:ascii="黑体" w:hAnsi="黑体" w:eastAsia="黑体"/>
                <w:sz w:val="28"/>
                <w:szCs w:val="28"/>
              </w:rPr>
            </w:pPr>
            <w:r>
              <w:rPr>
                <w:rFonts w:hint="eastAsia" w:ascii="黑体" w:hAnsi="黑体" w:eastAsia="黑体"/>
                <w:sz w:val="28"/>
                <w:szCs w:val="28"/>
              </w:rPr>
              <w:t>序号</w:t>
            </w:r>
          </w:p>
        </w:tc>
        <w:tc>
          <w:tcPr>
            <w:tcW w:w="2693" w:type="dxa"/>
            <w:vAlign w:val="center"/>
          </w:tcPr>
          <w:p>
            <w:pPr>
              <w:jc w:val="center"/>
              <w:rPr>
                <w:rFonts w:ascii="黑体" w:hAnsi="黑体" w:eastAsia="黑体"/>
                <w:sz w:val="28"/>
                <w:szCs w:val="28"/>
              </w:rPr>
            </w:pPr>
            <w:r>
              <w:rPr>
                <w:rFonts w:hint="eastAsia" w:ascii="黑体" w:hAnsi="黑体" w:eastAsia="黑体"/>
                <w:sz w:val="28"/>
                <w:szCs w:val="28"/>
              </w:rPr>
              <w:t>变更内容</w:t>
            </w:r>
          </w:p>
        </w:tc>
        <w:tc>
          <w:tcPr>
            <w:tcW w:w="2126" w:type="dxa"/>
            <w:vAlign w:val="center"/>
          </w:tcPr>
          <w:p>
            <w:pPr>
              <w:jc w:val="center"/>
              <w:rPr>
                <w:rFonts w:ascii="黑体" w:hAnsi="黑体" w:eastAsia="黑体"/>
                <w:sz w:val="28"/>
                <w:szCs w:val="28"/>
              </w:rPr>
            </w:pPr>
            <w:r>
              <w:rPr>
                <w:rFonts w:hint="eastAsia" w:ascii="黑体" w:hAnsi="黑体" w:eastAsia="黑体"/>
                <w:sz w:val="28"/>
                <w:szCs w:val="28"/>
              </w:rPr>
              <w:t>变更前</w:t>
            </w:r>
          </w:p>
        </w:tc>
        <w:tc>
          <w:tcPr>
            <w:tcW w:w="2744" w:type="dxa"/>
            <w:vAlign w:val="center"/>
          </w:tcPr>
          <w:p>
            <w:pPr>
              <w:jc w:val="center"/>
              <w:rPr>
                <w:rFonts w:ascii="黑体" w:hAnsi="黑体" w:eastAsia="黑体"/>
                <w:sz w:val="28"/>
                <w:szCs w:val="28"/>
              </w:rPr>
            </w:pPr>
            <w:r>
              <w:rPr>
                <w:rFonts w:hint="eastAsia" w:ascii="黑体" w:hAnsi="黑体" w:eastAsia="黑体"/>
                <w:sz w:val="28"/>
                <w:szCs w:val="28"/>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1</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市政公用工程施工总承包二级资质</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中建永顺集团有限公司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滁州市中康建设工程有限公司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2</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建筑幕墙工程专业承包二级资质</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中建永顺集团有限公司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滁州市中康建设工程有限公司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3</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水利水电工程施工总承包三级资质</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中建永顺集团有限公司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滁州市中康建设工程有限公司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4</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古建筑工程专业承包三级资质</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中建永顺集团有限公司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滁州市中康建设工程有限公司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5</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城市及道路照明工程专业承包三级资质</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中建永顺集团有限公司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滁州市中康建设工程有限公司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6</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地基与基础工程专业承包三级资质</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中建永顺集团有限公司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滁州市中康建设工程有限公司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7</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模板脚手架专业承包不分等级</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中建永顺集团有限公司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滁州市中康建设工程有限公司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8</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建筑工程施工总承包二级资质</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天长市方圆建筑有限公司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滁州润和建筑有限公司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9</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钢结构工程专业承包三级资质</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天长市方圆建筑有限公司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滁州润和建筑有限公司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10</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市政公用工程施工总承包三级资质</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天长市方圆建筑有限公司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滁州润和建筑有限公司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11</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建筑工程施工总承包二级资质</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安徽凯盛建设工程有限公司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安徽凯达建设工程有限公司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59" w:type="dxa"/>
            <w:vAlign w:val="center"/>
          </w:tcPr>
          <w:p>
            <w:pPr>
              <w:jc w:val="center"/>
              <w:rPr>
                <w:rFonts w:ascii="仿宋_GB2312" w:eastAsia="仿宋_GB2312"/>
                <w:b/>
                <w:i/>
                <w:sz w:val="24"/>
                <w:szCs w:val="24"/>
              </w:rPr>
            </w:pPr>
            <w:r>
              <w:rPr>
                <w:rFonts w:hint="eastAsia" w:ascii="仿宋_GB2312" w:eastAsia="仿宋_GB2312"/>
                <w:b/>
                <w:i/>
                <w:sz w:val="24"/>
                <w:szCs w:val="24"/>
              </w:rPr>
              <w:t>12</w:t>
            </w:r>
          </w:p>
        </w:tc>
        <w:tc>
          <w:tcPr>
            <w:tcW w:w="2693" w:type="dxa"/>
            <w:vAlign w:val="center"/>
          </w:tcPr>
          <w:p>
            <w:pPr>
              <w:jc w:val="center"/>
              <w:rPr>
                <w:rFonts w:ascii="仿宋_GB2312" w:eastAsia="仿宋_GB2312"/>
                <w:sz w:val="24"/>
                <w:szCs w:val="24"/>
              </w:rPr>
            </w:pPr>
            <w:r>
              <w:rPr>
                <w:rFonts w:hint="eastAsia" w:ascii="仿宋_GB2312" w:eastAsia="仿宋_GB2312"/>
                <w:sz w:val="24"/>
                <w:szCs w:val="24"/>
              </w:rPr>
              <w:t>钢结构工程专业承包二级资质</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安徽凯盛建设工程有限公司</w:t>
            </w:r>
          </w:p>
        </w:tc>
        <w:tc>
          <w:tcPr>
            <w:tcW w:w="2744" w:type="dxa"/>
            <w:vAlign w:val="center"/>
          </w:tcPr>
          <w:p>
            <w:pPr>
              <w:jc w:val="center"/>
              <w:rPr>
                <w:rFonts w:ascii="仿宋_GB2312" w:eastAsia="仿宋_GB2312"/>
                <w:sz w:val="24"/>
                <w:szCs w:val="24"/>
              </w:rPr>
            </w:pPr>
            <w:r>
              <w:rPr>
                <w:rFonts w:hint="eastAsia" w:ascii="仿宋_GB2312" w:eastAsia="仿宋_GB2312"/>
                <w:sz w:val="24"/>
                <w:szCs w:val="24"/>
              </w:rPr>
              <w:t>安徽凯达建设工程有限公司</w:t>
            </w:r>
          </w:p>
        </w:tc>
      </w:tr>
      <w:bookmarkEnd w:id="1"/>
    </w:tbl>
    <w:p>
      <w:pPr>
        <w:spacing w:line="600" w:lineRule="exact"/>
        <w:rPr>
          <w:spacing w:val="-4"/>
          <w:sz w:val="28"/>
          <w:szCs w:val="28"/>
        </w:rPr>
      </w:pPr>
      <w:bookmarkStart w:id="2" w:name="抄送"/>
    </w:p>
    <w:bookmarkEnd w:id="2"/>
    <w:p>
      <w:pPr>
        <w:tabs>
          <w:tab w:val="left" w:pos="8000"/>
        </w:tabs>
        <w:spacing w:beforeLines="20" w:line="600" w:lineRule="exact"/>
        <w:ind w:firstLine="320" w:firstLineChars="100"/>
        <w:rPr>
          <w:rFonts w:hint="eastAsia"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5760085" cy="0"/>
                <wp:effectExtent l="0" t="0" r="0" b="0"/>
                <wp:wrapNone/>
                <wp:docPr id="1" name="直线 6"/>
                <wp:cNvGraphicFramePr/>
                <a:graphic xmlns:a="http://schemas.openxmlformats.org/drawingml/2006/main">
                  <a:graphicData uri="http://schemas.microsoft.com/office/word/2010/wordprocessingShape">
                    <wps:wsp>
                      <wps:cNvSp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4pt;height:0pt;width:453.55pt;z-index:251658240;mso-width-relative:page;mso-height-relative:page;" filled="f" stroked="t" coordsize="21600,21600" o:gfxdata="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eUZ29MAAAAEAQAADwAAAAAAAAABACAAAAAiAAAAZHJzL2Rv&#10;d25yZXYueG1sUEsBAhQAFAAAAAgAh07iQEoJxW7NAQAAjgMAAA4AAAAAAAAAAQAgAAAAIgEAAGRy&#10;cy9lMm9Eb2MueG1sUEsFBgAAAAAGAAYAWQEAAGEFAAAAAA==&#10;">
                <v:fill on="f" focussize="0,0"/>
                <v:stroke weight="1pt" color="#000000" joinstyle="round"/>
                <v:imagedata o:title=""/>
                <o:lock v:ext="edit" aspectratio="f"/>
              </v:line>
            </w:pict>
          </mc:Fallback>
        </mc:AlternateContent>
      </w:r>
      <w:r>
        <w:rPr>
          <w:rFonts w:hint="eastAsia" w:ascii="仿宋" w:hAnsi="仿宋" w:eastAsia="仿宋"/>
          <w:sz w:val="32"/>
          <w:szCs w:val="32"/>
        </w:rPr>
        <w:t>滁州市住房和城乡建设局办公室</w:t>
      </w:r>
      <w:bookmarkStart w:id="3" w:name="印发日期"/>
      <w:r>
        <w:rPr>
          <w:rFonts w:hint="eastAsia" w:ascii="仿宋" w:hAnsi="仿宋" w:eastAsia="仿宋"/>
          <w:sz w:val="32"/>
          <w:szCs w:val="32"/>
        </w:rPr>
        <w:t xml:space="preserve">     </w:t>
      </w:r>
      <w:bookmarkEnd w:id="3"/>
      <w:r>
        <w:rPr>
          <w:rFonts w:hint="eastAsia" w:ascii="仿宋" w:hAnsi="仿宋" w:eastAsia="仿宋"/>
          <w:sz w:val="32"/>
          <w:szCs w:val="32"/>
        </w:rPr>
        <w:t>2019年7月15日印发</w:t>
      </w:r>
    </w:p>
    <w:p>
      <w:pPr>
        <w:ind w:left="840" w:right="280" w:firstLine="420"/>
        <w:jc w:val="right"/>
        <w:rPr>
          <w:rFonts w:hint="eastAsia"/>
        </w:rPr>
      </w:pPr>
      <w:r>
        <w:rPr>
          <w:rFonts w:hint="eastAsia"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48895</wp:posOffset>
                </wp:positionV>
                <wp:extent cx="5760085" cy="0"/>
                <wp:effectExtent l="0" t="0" r="0" b="0"/>
                <wp:wrapNone/>
                <wp:docPr id="3" name="直线 7"/>
                <wp:cNvGraphicFramePr/>
                <a:graphic xmlns:a="http://schemas.openxmlformats.org/drawingml/2006/main">
                  <a:graphicData uri="http://schemas.microsoft.com/office/word/2010/wordprocessingShape">
                    <wps:wsp>
                      <wps:cNvSp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05pt;margin-top:3.85pt;height:0pt;width:453.55pt;z-index:251659264;mso-width-relative:page;mso-height-relative:page;" filled="f" stroked="t" coordsize="21600,21600" o:gfxdata="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2858+CoRQ/fvj/8+MmWxZspYkcld/E2nXZIYRG618mVf5LA9tXPw9lP&#10;tc9M0OHF8rJtry44E4+55uliTJg/qOBYCXpujS9SoYPdR8z0GJU+lpRj69lEA7ZYttRGATQq2kKm&#10;0EUij36olzFYI2+MteUKpmH7zia2g9L8+iuaCPiPsvLKBnA81tXUcSxGBfK9lywfItniaX554eCU&#10;5MwqGvcSESB0GYx9SSU9bT0xKLYejSzRNsgDNeE+JjOMZMW8siwZanrlexrQMlW/7yvS02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8o3NX1AAAAAUBAAAPAAAAAAAAAAEAIAAAACIAAABkcnMv&#10;ZG93bnJldi54bWxQSwECFAAUAAAACACHTuJAfzwjns4BAACOAwAADgAAAAAAAAABACAAAAAjAQAA&#10;ZHJzL2Uyb0RvYy54bWxQSwUGAAAAAAYABgBZAQAAYwUAAAAA&#10;">
                <v:fill on="f" focussize="0,0"/>
                <v:stroke weight="1pt" color="#000000" joinstyle="round"/>
                <v:imagedata o:title=""/>
                <o:lock v:ext="edit" aspectratio="f"/>
              </v:line>
            </w:pict>
          </mc:Fallback>
        </mc:AlternateContent>
      </w:r>
    </w:p>
    <w:sectPr>
      <w:footerReference r:id="rId3" w:type="default"/>
      <w:pgSz w:w="11906" w:h="16838"/>
      <w:pgMar w:top="1587" w:right="1474" w:bottom="1417" w:left="1474" w:header="851" w:footer="992" w:gutter="0"/>
      <w:cols w:space="720" w:num="1"/>
      <w:formProt w:val="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eastAsia="zh-CN"/>
      </w:rPr>
      <w:t>2</w:t>
    </w:r>
    <w:r>
      <w:rPr>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comments" w:enforcement="1" w:cryptProviderType="rsaFull" w:cryptAlgorithmClass="hash" w:cryptAlgorithmType="typeAny" w:cryptAlgorithmSid="4" w:cryptSpinCount="0" w:hash="uwvh8SyoqNR2/h6qLLaOSJ4xvCI=" w:salt="QKDEOkDMRObsa66yhiiev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EmbSDAdfInfo" w:val="pX9aMrhu8OQYR/KRtR/wGbCpJoxiYkVyZCncnA70++6H1g8sdHRgfqtnntEeTWDcMxuQwTVlz78qAA=="/>
    <w:docVar w:name="DocEmbSo48C15B32" w:val=" "/>
  </w:docVars>
  <w:rsids>
    <w:rsidRoot w:val="00B21CF2"/>
    <w:rsid w:val="0004349D"/>
    <w:rsid w:val="00086CF2"/>
    <w:rsid w:val="00150D8B"/>
    <w:rsid w:val="001A5A2C"/>
    <w:rsid w:val="001D48E9"/>
    <w:rsid w:val="002333BF"/>
    <w:rsid w:val="00295833"/>
    <w:rsid w:val="00386DA4"/>
    <w:rsid w:val="004F0A7B"/>
    <w:rsid w:val="005E6E3C"/>
    <w:rsid w:val="00674CFE"/>
    <w:rsid w:val="00676E09"/>
    <w:rsid w:val="006A2911"/>
    <w:rsid w:val="00736EA4"/>
    <w:rsid w:val="007F44C1"/>
    <w:rsid w:val="008319E9"/>
    <w:rsid w:val="00872D82"/>
    <w:rsid w:val="008C114D"/>
    <w:rsid w:val="008F65AA"/>
    <w:rsid w:val="009644E3"/>
    <w:rsid w:val="00966F7C"/>
    <w:rsid w:val="009737B3"/>
    <w:rsid w:val="009B3031"/>
    <w:rsid w:val="009B3E94"/>
    <w:rsid w:val="00A10FC4"/>
    <w:rsid w:val="00A731AF"/>
    <w:rsid w:val="00AD56AD"/>
    <w:rsid w:val="00B205EA"/>
    <w:rsid w:val="00B21CF2"/>
    <w:rsid w:val="00B712C1"/>
    <w:rsid w:val="00BA0716"/>
    <w:rsid w:val="00BB73B1"/>
    <w:rsid w:val="00BE0B21"/>
    <w:rsid w:val="00BE5C68"/>
    <w:rsid w:val="00C627AD"/>
    <w:rsid w:val="00C8495B"/>
    <w:rsid w:val="00CD2523"/>
    <w:rsid w:val="00F20960"/>
    <w:rsid w:val="00F50D10"/>
    <w:rsid w:val="00F605FA"/>
    <w:rsid w:val="00F97BBC"/>
    <w:rsid w:val="19FE0CD6"/>
    <w:rsid w:val="21022FD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link w:val="4"/>
    <w:uiPriority w:val="99"/>
    <w:rPr>
      <w:kern w:val="2"/>
      <w:sz w:val="18"/>
      <w:szCs w:val="18"/>
    </w:rPr>
  </w:style>
  <w:style w:type="character" w:customStyle="1" w:styleId="9">
    <w:name w:val="页脚 Char"/>
    <w:link w:val="3"/>
    <w:uiPriority w:val="99"/>
    <w:rPr>
      <w:kern w:val="2"/>
      <w:sz w:val="18"/>
      <w:szCs w:val="18"/>
    </w:rPr>
  </w:style>
  <w:style w:type="character" w:customStyle="1" w:styleId="10">
    <w:name w:val="批注框文本 Char"/>
    <w:link w:val="2"/>
    <w:semiHidden/>
    <w:uiPriority w:val="99"/>
    <w:rPr>
      <w:sz w:val="18"/>
      <w:szCs w:val="18"/>
    </w:rPr>
  </w:style>
  <w:style w:type="paragraph" w:customStyle="1" w:styleId="11">
    <w:name w:val="CM1"/>
    <w:basedOn w:val="12"/>
    <w:next w:val="12"/>
    <w:qFormat/>
    <w:uiPriority w:val="99"/>
    <w:pPr>
      <w:spacing w:line="556" w:lineRule="atLeast"/>
    </w:pPr>
    <w:rPr>
      <w:color w:val="auto"/>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M3"/>
    <w:basedOn w:val="12"/>
    <w:next w:val="12"/>
    <w:uiPriority w:val="99"/>
    <w:pPr>
      <w:spacing w:line="573" w:lineRule="atLeast"/>
    </w:pPr>
    <w:rPr>
      <w:color w:va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135</Words>
  <Characters>776</Characters>
  <Lines>6</Lines>
  <Paragraphs>1</Paragraphs>
  <TotalTime>0</TotalTime>
  <ScaleCrop>false</ScaleCrop>
  <LinksUpToDate>false</LinksUpToDate>
  <CharactersWithSpaces>910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2019-07-12T07:11:00Z</dcterms:created>
  <dc:creator>NTKO</dc:creator>
  <cp:lastModifiedBy>张月</cp:lastModifiedBy>
  <dcterms:modified xsi:type="dcterms:W3CDTF">2019-07-15T01:30:59Z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